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45"/>
        <w:tblW w:w="16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1276"/>
        <w:gridCol w:w="992"/>
        <w:gridCol w:w="1276"/>
        <w:gridCol w:w="1417"/>
        <w:gridCol w:w="1134"/>
        <w:gridCol w:w="992"/>
        <w:gridCol w:w="1418"/>
        <w:gridCol w:w="6217"/>
      </w:tblGrid>
      <w:tr w:rsidR="000B1F51" w:rsidTr="00D23D16">
        <w:tc>
          <w:tcPr>
            <w:tcW w:w="1408" w:type="dxa"/>
            <w:shd w:val="clear" w:color="auto" w:fill="auto"/>
            <w:tcMar>
              <w:top w:w="100" w:type="dxa"/>
              <w:left w:w="100" w:type="dxa"/>
              <w:bottom w:w="100" w:type="dxa"/>
              <w:right w:w="100" w:type="dxa"/>
            </w:tcMar>
          </w:tcPr>
          <w:p w:rsidR="00571C30" w:rsidRPr="00A817D3" w:rsidRDefault="00754466" w:rsidP="00A506AB">
            <w:pPr>
              <w:pStyle w:val="Normal1"/>
              <w:widowControl w:val="0"/>
              <w:pBdr>
                <w:top w:val="nil"/>
                <w:left w:val="nil"/>
                <w:bottom w:val="nil"/>
                <w:right w:val="nil"/>
                <w:between w:val="nil"/>
              </w:pBdr>
              <w:spacing w:line="240" w:lineRule="auto"/>
              <w:rPr>
                <w:rFonts w:ascii="Work Sans" w:eastAsia="Work Sans" w:hAnsi="Work Sans" w:cs="Work Sans"/>
                <w:b/>
                <w:sz w:val="24"/>
                <w:szCs w:val="24"/>
              </w:rPr>
            </w:pPr>
            <w:r>
              <w:rPr>
                <w:rFonts w:ascii="Work Sans" w:eastAsia="Work Sans" w:hAnsi="Work Sans" w:cs="Work Sans"/>
                <w:b/>
                <w:sz w:val="24"/>
                <w:szCs w:val="24"/>
              </w:rPr>
              <w:t>N</w:t>
            </w:r>
            <w:r w:rsidR="00443EE2">
              <w:rPr>
                <w:rFonts w:ascii="Work Sans" w:eastAsia="Work Sans" w:hAnsi="Work Sans" w:cs="Work Sans"/>
                <w:b/>
                <w:sz w:val="24"/>
                <w:szCs w:val="24"/>
              </w:rPr>
              <w:t>W</w:t>
            </w:r>
            <w:r w:rsidR="00571C30" w:rsidRPr="00A817D3">
              <w:rPr>
                <w:rFonts w:ascii="Work Sans" w:eastAsia="Work Sans" w:hAnsi="Work Sans" w:cs="Work Sans"/>
                <w:b/>
                <w:sz w:val="24"/>
                <w:szCs w:val="24"/>
              </w:rPr>
              <w:t>Ward</w:t>
            </w:r>
          </w:p>
        </w:tc>
        <w:tc>
          <w:tcPr>
            <w:tcW w:w="1276" w:type="dxa"/>
            <w:shd w:val="clear" w:color="auto" w:fill="auto"/>
            <w:tcMar>
              <w:top w:w="100" w:type="dxa"/>
              <w:left w:w="100" w:type="dxa"/>
              <w:bottom w:w="100" w:type="dxa"/>
              <w:right w:w="100" w:type="dxa"/>
            </w:tcMar>
          </w:tcPr>
          <w:p w:rsidR="00B05E54" w:rsidRPr="001D3A54" w:rsidRDefault="00103921" w:rsidP="00A506AB">
            <w:pPr>
              <w:pStyle w:val="Normal1"/>
              <w:widowControl w:val="0"/>
              <w:pBdr>
                <w:top w:val="nil"/>
                <w:left w:val="nil"/>
                <w:bottom w:val="nil"/>
                <w:right w:val="nil"/>
                <w:between w:val="nil"/>
              </w:pBdr>
              <w:spacing w:line="240" w:lineRule="auto"/>
              <w:rPr>
                <w:rFonts w:eastAsia="Work Sans"/>
                <w:b/>
                <w:sz w:val="18"/>
                <w:szCs w:val="18"/>
              </w:rPr>
            </w:pPr>
            <w:r>
              <w:rPr>
                <w:rFonts w:eastAsia="Work Sans"/>
                <w:b/>
                <w:sz w:val="18"/>
                <w:szCs w:val="18"/>
              </w:rPr>
              <w:t>1</w:t>
            </w:r>
          </w:p>
          <w:p w:rsidR="00571C30" w:rsidRPr="001D3A54" w:rsidRDefault="00B05E54" w:rsidP="00A506AB">
            <w:pPr>
              <w:pStyle w:val="Normal1"/>
              <w:widowControl w:val="0"/>
              <w:pBdr>
                <w:top w:val="nil"/>
                <w:left w:val="nil"/>
                <w:bottom w:val="nil"/>
                <w:right w:val="nil"/>
                <w:between w:val="nil"/>
              </w:pBdr>
              <w:spacing w:line="240" w:lineRule="auto"/>
              <w:rPr>
                <w:rFonts w:eastAsia="Work Sans"/>
                <w:b/>
                <w:sz w:val="18"/>
                <w:szCs w:val="18"/>
              </w:rPr>
            </w:pPr>
            <w:r w:rsidRPr="001D3A54">
              <w:rPr>
                <w:rFonts w:eastAsia="Work Sans"/>
                <w:b/>
                <w:sz w:val="18"/>
                <w:szCs w:val="18"/>
              </w:rPr>
              <w:t xml:space="preserve"> </w:t>
            </w:r>
            <w:r w:rsidR="00571C30" w:rsidRPr="001D3A54">
              <w:rPr>
                <w:rFonts w:eastAsia="Work Sans"/>
                <w:b/>
                <w:sz w:val="18"/>
                <w:szCs w:val="18"/>
              </w:rPr>
              <w:t>Ongoing regular engagement</w:t>
            </w:r>
          </w:p>
        </w:tc>
        <w:tc>
          <w:tcPr>
            <w:tcW w:w="992" w:type="dxa"/>
            <w:shd w:val="clear" w:color="auto" w:fill="auto"/>
            <w:tcMar>
              <w:top w:w="100" w:type="dxa"/>
              <w:left w:w="100" w:type="dxa"/>
              <w:bottom w:w="100" w:type="dxa"/>
              <w:right w:w="100" w:type="dxa"/>
            </w:tcMar>
          </w:tcPr>
          <w:p w:rsidR="00571C30" w:rsidRPr="001D3A54" w:rsidRDefault="00B05E54" w:rsidP="00A506AB">
            <w:pPr>
              <w:pStyle w:val="Normal1"/>
              <w:widowControl w:val="0"/>
              <w:pBdr>
                <w:top w:val="nil"/>
                <w:left w:val="nil"/>
                <w:bottom w:val="nil"/>
                <w:right w:val="nil"/>
                <w:between w:val="nil"/>
              </w:pBdr>
              <w:spacing w:line="240" w:lineRule="auto"/>
              <w:rPr>
                <w:rFonts w:eastAsia="Work Sans"/>
                <w:b/>
                <w:sz w:val="18"/>
                <w:szCs w:val="18"/>
              </w:rPr>
            </w:pPr>
            <w:r w:rsidRPr="001D3A54">
              <w:rPr>
                <w:rFonts w:eastAsia="Work Sans"/>
                <w:b/>
                <w:sz w:val="18"/>
                <w:szCs w:val="18"/>
              </w:rPr>
              <w:t xml:space="preserve">2 </w:t>
            </w:r>
            <w:r w:rsidR="00571C30" w:rsidRPr="001D3A54">
              <w:rPr>
                <w:rFonts w:eastAsia="Work Sans"/>
                <w:b/>
                <w:sz w:val="18"/>
                <w:szCs w:val="18"/>
              </w:rPr>
              <w:t>Support existing groups</w:t>
            </w:r>
          </w:p>
        </w:tc>
        <w:tc>
          <w:tcPr>
            <w:tcW w:w="1276" w:type="dxa"/>
            <w:shd w:val="clear" w:color="auto" w:fill="auto"/>
            <w:tcMar>
              <w:top w:w="100" w:type="dxa"/>
              <w:left w:w="100" w:type="dxa"/>
              <w:bottom w:w="100" w:type="dxa"/>
              <w:right w:w="100" w:type="dxa"/>
            </w:tcMar>
          </w:tcPr>
          <w:p w:rsidR="00B05E54" w:rsidRPr="001D3A54" w:rsidRDefault="00B05E54" w:rsidP="00A506AB">
            <w:pPr>
              <w:pStyle w:val="Normal1"/>
              <w:widowControl w:val="0"/>
              <w:pBdr>
                <w:top w:val="nil"/>
                <w:left w:val="nil"/>
                <w:bottom w:val="nil"/>
                <w:right w:val="nil"/>
                <w:between w:val="nil"/>
              </w:pBdr>
              <w:spacing w:line="240" w:lineRule="auto"/>
              <w:rPr>
                <w:rFonts w:eastAsia="Work Sans"/>
                <w:b/>
                <w:sz w:val="18"/>
                <w:szCs w:val="18"/>
              </w:rPr>
            </w:pPr>
            <w:r w:rsidRPr="001D3A54">
              <w:rPr>
                <w:rFonts w:eastAsia="Work Sans"/>
                <w:b/>
                <w:sz w:val="18"/>
                <w:szCs w:val="18"/>
              </w:rPr>
              <w:t>3</w:t>
            </w:r>
          </w:p>
          <w:p w:rsidR="00571C30" w:rsidRPr="001D3A54" w:rsidRDefault="00571C30" w:rsidP="00A506AB">
            <w:pPr>
              <w:pStyle w:val="Normal1"/>
              <w:widowControl w:val="0"/>
              <w:pBdr>
                <w:top w:val="nil"/>
                <w:left w:val="nil"/>
                <w:bottom w:val="nil"/>
                <w:right w:val="nil"/>
                <w:between w:val="nil"/>
              </w:pBdr>
              <w:spacing w:line="240" w:lineRule="auto"/>
              <w:rPr>
                <w:rFonts w:eastAsia="Work Sans"/>
                <w:b/>
                <w:sz w:val="18"/>
                <w:szCs w:val="18"/>
              </w:rPr>
            </w:pPr>
            <w:r w:rsidRPr="001D3A54">
              <w:rPr>
                <w:rFonts w:eastAsia="Work Sans"/>
                <w:b/>
                <w:sz w:val="18"/>
                <w:szCs w:val="18"/>
              </w:rPr>
              <w:t>Events, Festivals and celebrations</w:t>
            </w:r>
          </w:p>
        </w:tc>
        <w:tc>
          <w:tcPr>
            <w:tcW w:w="1417" w:type="dxa"/>
            <w:shd w:val="clear" w:color="auto" w:fill="auto"/>
            <w:tcMar>
              <w:top w:w="100" w:type="dxa"/>
              <w:left w:w="100" w:type="dxa"/>
              <w:bottom w:w="100" w:type="dxa"/>
              <w:right w:w="100" w:type="dxa"/>
            </w:tcMar>
          </w:tcPr>
          <w:p w:rsidR="00B05E54" w:rsidRPr="001D3A54" w:rsidRDefault="00B05E54" w:rsidP="00A506AB">
            <w:pPr>
              <w:pStyle w:val="Normal1"/>
              <w:widowControl w:val="0"/>
              <w:pBdr>
                <w:top w:val="nil"/>
                <w:left w:val="nil"/>
                <w:bottom w:val="nil"/>
                <w:right w:val="nil"/>
                <w:between w:val="nil"/>
              </w:pBdr>
              <w:spacing w:line="240" w:lineRule="auto"/>
              <w:rPr>
                <w:rFonts w:eastAsia="Work Sans"/>
                <w:b/>
                <w:sz w:val="18"/>
                <w:szCs w:val="18"/>
              </w:rPr>
            </w:pPr>
            <w:r w:rsidRPr="001D3A54">
              <w:rPr>
                <w:rFonts w:eastAsia="Work Sans"/>
                <w:b/>
                <w:sz w:val="18"/>
                <w:szCs w:val="18"/>
              </w:rPr>
              <w:t>4</w:t>
            </w:r>
          </w:p>
          <w:p w:rsidR="00571C30" w:rsidRPr="001D3A54" w:rsidRDefault="00571C30" w:rsidP="00A506AB">
            <w:pPr>
              <w:pStyle w:val="Normal1"/>
              <w:widowControl w:val="0"/>
              <w:pBdr>
                <w:top w:val="nil"/>
                <w:left w:val="nil"/>
                <w:bottom w:val="nil"/>
                <w:right w:val="nil"/>
                <w:between w:val="nil"/>
              </w:pBdr>
              <w:spacing w:line="240" w:lineRule="auto"/>
              <w:rPr>
                <w:rFonts w:eastAsia="Work Sans"/>
                <w:b/>
                <w:sz w:val="18"/>
                <w:szCs w:val="18"/>
              </w:rPr>
            </w:pPr>
            <w:r w:rsidRPr="001D3A54">
              <w:rPr>
                <w:rFonts w:eastAsia="Work Sans"/>
                <w:b/>
                <w:sz w:val="18"/>
                <w:szCs w:val="18"/>
              </w:rPr>
              <w:t>Skills Development</w:t>
            </w:r>
          </w:p>
        </w:tc>
        <w:tc>
          <w:tcPr>
            <w:tcW w:w="1134" w:type="dxa"/>
            <w:shd w:val="clear" w:color="auto" w:fill="auto"/>
            <w:tcMar>
              <w:top w:w="100" w:type="dxa"/>
              <w:left w:w="100" w:type="dxa"/>
              <w:bottom w:w="100" w:type="dxa"/>
              <w:right w:w="100" w:type="dxa"/>
            </w:tcMar>
          </w:tcPr>
          <w:p w:rsidR="00B05E54" w:rsidRPr="001D3A54" w:rsidRDefault="00B05E54" w:rsidP="00A506AB">
            <w:pPr>
              <w:pStyle w:val="Normal1"/>
              <w:widowControl w:val="0"/>
              <w:pBdr>
                <w:top w:val="nil"/>
                <w:left w:val="nil"/>
                <w:bottom w:val="nil"/>
                <w:right w:val="nil"/>
                <w:between w:val="nil"/>
              </w:pBdr>
              <w:spacing w:line="240" w:lineRule="auto"/>
              <w:rPr>
                <w:rFonts w:eastAsia="Work Sans"/>
                <w:b/>
                <w:sz w:val="18"/>
                <w:szCs w:val="18"/>
              </w:rPr>
            </w:pPr>
            <w:r w:rsidRPr="001D3A54">
              <w:rPr>
                <w:rFonts w:eastAsia="Work Sans"/>
                <w:b/>
                <w:sz w:val="18"/>
                <w:szCs w:val="18"/>
              </w:rPr>
              <w:t>5</w:t>
            </w:r>
          </w:p>
          <w:p w:rsidR="00571C30" w:rsidRPr="001D3A54" w:rsidRDefault="00571C30" w:rsidP="00A506AB">
            <w:pPr>
              <w:pStyle w:val="Normal1"/>
              <w:widowControl w:val="0"/>
              <w:pBdr>
                <w:top w:val="nil"/>
                <w:left w:val="nil"/>
                <w:bottom w:val="nil"/>
                <w:right w:val="nil"/>
                <w:between w:val="nil"/>
              </w:pBdr>
              <w:spacing w:line="240" w:lineRule="auto"/>
              <w:rPr>
                <w:rFonts w:eastAsia="Work Sans"/>
                <w:b/>
                <w:sz w:val="18"/>
                <w:szCs w:val="18"/>
              </w:rPr>
            </w:pPr>
            <w:r w:rsidRPr="001D3A54">
              <w:rPr>
                <w:rFonts w:eastAsia="Work Sans"/>
                <w:b/>
                <w:sz w:val="18"/>
                <w:szCs w:val="18"/>
              </w:rPr>
              <w:t>Strategic approach</w:t>
            </w:r>
          </w:p>
          <w:p w:rsidR="00B05E54" w:rsidRPr="001D3A54" w:rsidRDefault="00B05E54" w:rsidP="00A506AB">
            <w:pPr>
              <w:pStyle w:val="Normal1"/>
              <w:widowControl w:val="0"/>
              <w:pBdr>
                <w:top w:val="nil"/>
                <w:left w:val="nil"/>
                <w:bottom w:val="nil"/>
                <w:right w:val="nil"/>
                <w:between w:val="nil"/>
              </w:pBdr>
              <w:spacing w:line="240" w:lineRule="auto"/>
              <w:rPr>
                <w:rFonts w:eastAsia="Work Sans"/>
                <w:b/>
                <w:sz w:val="18"/>
                <w:szCs w:val="18"/>
              </w:rPr>
            </w:pPr>
          </w:p>
          <w:p w:rsidR="00B05E54" w:rsidRPr="001D3A54" w:rsidRDefault="00B05E54" w:rsidP="00A506AB">
            <w:pPr>
              <w:pStyle w:val="Normal1"/>
              <w:widowControl w:val="0"/>
              <w:pBdr>
                <w:top w:val="nil"/>
                <w:left w:val="nil"/>
                <w:bottom w:val="nil"/>
                <w:right w:val="nil"/>
                <w:between w:val="nil"/>
              </w:pBdr>
              <w:spacing w:line="240" w:lineRule="auto"/>
              <w:rPr>
                <w:rFonts w:eastAsia="Work Sans"/>
                <w:b/>
                <w:sz w:val="18"/>
                <w:szCs w:val="18"/>
              </w:rPr>
            </w:pPr>
          </w:p>
        </w:tc>
        <w:tc>
          <w:tcPr>
            <w:tcW w:w="992" w:type="dxa"/>
            <w:shd w:val="clear" w:color="auto" w:fill="auto"/>
            <w:tcMar>
              <w:top w:w="100" w:type="dxa"/>
              <w:left w:w="100" w:type="dxa"/>
              <w:bottom w:w="100" w:type="dxa"/>
              <w:right w:w="100" w:type="dxa"/>
            </w:tcMar>
          </w:tcPr>
          <w:p w:rsidR="00B05E54" w:rsidRPr="001D3A54" w:rsidRDefault="00B05E54" w:rsidP="00A506AB">
            <w:pPr>
              <w:pStyle w:val="Normal1"/>
              <w:widowControl w:val="0"/>
              <w:pBdr>
                <w:top w:val="nil"/>
                <w:left w:val="nil"/>
                <w:bottom w:val="nil"/>
                <w:right w:val="nil"/>
                <w:between w:val="nil"/>
              </w:pBdr>
              <w:spacing w:line="240" w:lineRule="auto"/>
              <w:rPr>
                <w:rFonts w:eastAsia="Work Sans"/>
                <w:b/>
                <w:sz w:val="18"/>
                <w:szCs w:val="18"/>
              </w:rPr>
            </w:pPr>
            <w:r w:rsidRPr="001D3A54">
              <w:rPr>
                <w:rFonts w:eastAsia="Work Sans"/>
                <w:b/>
                <w:sz w:val="18"/>
                <w:szCs w:val="18"/>
              </w:rPr>
              <w:t>6</w:t>
            </w:r>
          </w:p>
          <w:p w:rsidR="00571C30" w:rsidRPr="001D3A54" w:rsidRDefault="00571C30" w:rsidP="00A506AB">
            <w:pPr>
              <w:pStyle w:val="Normal1"/>
              <w:widowControl w:val="0"/>
              <w:pBdr>
                <w:top w:val="nil"/>
                <w:left w:val="nil"/>
                <w:bottom w:val="nil"/>
                <w:right w:val="nil"/>
                <w:between w:val="nil"/>
              </w:pBdr>
              <w:spacing w:line="240" w:lineRule="auto"/>
              <w:rPr>
                <w:rFonts w:eastAsia="Work Sans"/>
                <w:b/>
                <w:sz w:val="18"/>
                <w:szCs w:val="18"/>
              </w:rPr>
            </w:pPr>
            <w:r w:rsidRPr="001D3A54">
              <w:rPr>
                <w:rFonts w:eastAsia="Work Sans"/>
                <w:b/>
                <w:sz w:val="18"/>
                <w:szCs w:val="18"/>
              </w:rPr>
              <w:t xml:space="preserve">Project </w:t>
            </w:r>
          </w:p>
          <w:p w:rsidR="00571C30" w:rsidRPr="001D3A54" w:rsidRDefault="00D23D16" w:rsidP="00A506AB">
            <w:pPr>
              <w:pStyle w:val="Normal1"/>
              <w:widowControl w:val="0"/>
              <w:pBdr>
                <w:top w:val="nil"/>
                <w:left w:val="nil"/>
                <w:bottom w:val="nil"/>
                <w:right w:val="nil"/>
                <w:between w:val="nil"/>
              </w:pBdr>
              <w:spacing w:line="240" w:lineRule="auto"/>
              <w:rPr>
                <w:rFonts w:eastAsia="Work Sans"/>
                <w:b/>
                <w:sz w:val="18"/>
                <w:szCs w:val="18"/>
              </w:rPr>
            </w:pPr>
            <w:r>
              <w:rPr>
                <w:rFonts w:eastAsia="Work Sans"/>
                <w:b/>
                <w:sz w:val="18"/>
                <w:szCs w:val="18"/>
              </w:rPr>
              <w:t>support</w:t>
            </w:r>
          </w:p>
        </w:tc>
        <w:tc>
          <w:tcPr>
            <w:tcW w:w="1418" w:type="dxa"/>
            <w:shd w:val="clear" w:color="auto" w:fill="auto"/>
            <w:tcMar>
              <w:top w:w="100" w:type="dxa"/>
              <w:left w:w="100" w:type="dxa"/>
              <w:bottom w:w="100" w:type="dxa"/>
              <w:right w:w="100" w:type="dxa"/>
            </w:tcMar>
          </w:tcPr>
          <w:p w:rsidR="00B05E54" w:rsidRPr="001D3A54" w:rsidRDefault="00B05E54" w:rsidP="00A506AB">
            <w:pPr>
              <w:pStyle w:val="Normal1"/>
              <w:widowControl w:val="0"/>
              <w:pBdr>
                <w:top w:val="nil"/>
                <w:left w:val="nil"/>
                <w:bottom w:val="nil"/>
                <w:right w:val="nil"/>
                <w:between w:val="nil"/>
              </w:pBdr>
              <w:spacing w:line="240" w:lineRule="auto"/>
              <w:rPr>
                <w:rFonts w:eastAsia="Work Sans"/>
                <w:b/>
                <w:sz w:val="18"/>
                <w:szCs w:val="18"/>
              </w:rPr>
            </w:pPr>
            <w:r w:rsidRPr="001D3A54">
              <w:rPr>
                <w:rFonts w:eastAsia="Work Sans"/>
                <w:b/>
                <w:sz w:val="18"/>
                <w:szCs w:val="18"/>
              </w:rPr>
              <w:t>7</w:t>
            </w:r>
          </w:p>
          <w:p w:rsidR="00571C30" w:rsidRPr="001D3A54" w:rsidRDefault="00571C30" w:rsidP="00A506AB">
            <w:pPr>
              <w:pStyle w:val="Normal1"/>
              <w:widowControl w:val="0"/>
              <w:pBdr>
                <w:top w:val="nil"/>
                <w:left w:val="nil"/>
                <w:bottom w:val="nil"/>
                <w:right w:val="nil"/>
                <w:between w:val="nil"/>
              </w:pBdr>
              <w:spacing w:line="240" w:lineRule="auto"/>
              <w:rPr>
                <w:rFonts w:eastAsia="Work Sans"/>
                <w:b/>
                <w:sz w:val="18"/>
                <w:szCs w:val="18"/>
              </w:rPr>
            </w:pPr>
            <w:r w:rsidRPr="001D3A54">
              <w:rPr>
                <w:rFonts w:eastAsia="Work Sans"/>
                <w:b/>
                <w:sz w:val="18"/>
                <w:szCs w:val="18"/>
              </w:rPr>
              <w:t>Demographic</w:t>
            </w:r>
          </w:p>
        </w:tc>
        <w:tc>
          <w:tcPr>
            <w:tcW w:w="6217" w:type="dxa"/>
            <w:shd w:val="clear" w:color="auto" w:fill="auto"/>
            <w:tcMar>
              <w:top w:w="100" w:type="dxa"/>
              <w:left w:w="100" w:type="dxa"/>
              <w:bottom w:w="100" w:type="dxa"/>
              <w:right w:w="100" w:type="dxa"/>
            </w:tcMar>
          </w:tcPr>
          <w:p w:rsidR="00571C30" w:rsidRPr="00852578" w:rsidRDefault="00571C30" w:rsidP="00A506AB">
            <w:pPr>
              <w:pStyle w:val="Normal1"/>
              <w:widowControl w:val="0"/>
              <w:pBdr>
                <w:top w:val="nil"/>
                <w:left w:val="nil"/>
                <w:bottom w:val="nil"/>
                <w:right w:val="nil"/>
                <w:between w:val="nil"/>
              </w:pBdr>
              <w:spacing w:line="240" w:lineRule="auto"/>
              <w:rPr>
                <w:rFonts w:eastAsia="Work Sans"/>
                <w:b/>
                <w:sz w:val="20"/>
                <w:szCs w:val="20"/>
              </w:rPr>
            </w:pPr>
            <w:r w:rsidRPr="00852578">
              <w:rPr>
                <w:rFonts w:eastAsia="Work Sans"/>
                <w:b/>
                <w:sz w:val="20"/>
                <w:szCs w:val="20"/>
              </w:rPr>
              <w:t>Notes</w:t>
            </w:r>
            <w:r w:rsidR="00A7375F" w:rsidRPr="00852578">
              <w:rPr>
                <w:rFonts w:eastAsia="Work Sans"/>
                <w:b/>
                <w:sz w:val="20"/>
                <w:szCs w:val="20"/>
              </w:rPr>
              <w:t xml:space="preserve"> on ward </w:t>
            </w:r>
            <w:r w:rsidR="007E3991">
              <w:rPr>
                <w:rFonts w:eastAsia="Work Sans"/>
                <w:b/>
                <w:sz w:val="20"/>
                <w:szCs w:val="20"/>
              </w:rPr>
              <w:t xml:space="preserve">priority </w:t>
            </w:r>
            <w:r w:rsidR="00A7375F" w:rsidRPr="00852578">
              <w:rPr>
                <w:rFonts w:eastAsia="Work Sans"/>
                <w:b/>
                <w:sz w:val="20"/>
                <w:szCs w:val="20"/>
              </w:rPr>
              <w:t>objectives</w:t>
            </w:r>
          </w:p>
          <w:p w:rsidR="00B05E54" w:rsidRPr="001D6103" w:rsidRDefault="00B05E54" w:rsidP="00A506AB">
            <w:pPr>
              <w:pStyle w:val="Normal1"/>
              <w:widowControl w:val="0"/>
              <w:pBdr>
                <w:top w:val="nil"/>
                <w:left w:val="nil"/>
                <w:bottom w:val="nil"/>
                <w:right w:val="nil"/>
                <w:between w:val="nil"/>
              </w:pBdr>
              <w:spacing w:line="240" w:lineRule="auto"/>
              <w:rPr>
                <w:rFonts w:eastAsia="Work Sans"/>
                <w:b/>
              </w:rPr>
            </w:pPr>
          </w:p>
          <w:p w:rsidR="00B05E54" w:rsidRPr="001D6103" w:rsidRDefault="00B05E54" w:rsidP="00A506AB">
            <w:pPr>
              <w:pStyle w:val="Normal1"/>
              <w:widowControl w:val="0"/>
              <w:pBdr>
                <w:top w:val="nil"/>
                <w:left w:val="nil"/>
                <w:bottom w:val="nil"/>
                <w:right w:val="nil"/>
                <w:between w:val="nil"/>
              </w:pBdr>
              <w:spacing w:line="240" w:lineRule="auto"/>
              <w:rPr>
                <w:rFonts w:eastAsia="Work Sans"/>
              </w:rPr>
            </w:pPr>
            <w:r w:rsidRPr="001D6103">
              <w:rPr>
                <w:rFonts w:eastAsia="Work Sans"/>
              </w:rPr>
              <w:t xml:space="preserve">1 </w:t>
            </w:r>
            <w:r w:rsidR="001D6103" w:rsidRPr="001D6103">
              <w:rPr>
                <w:rFonts w:eastAsia="Work Sans"/>
                <w:b/>
              </w:rPr>
              <w:t>D</w:t>
            </w:r>
            <w:r w:rsidRPr="001D6103">
              <w:rPr>
                <w:rFonts w:eastAsia="Work Sans"/>
                <w:b/>
              </w:rPr>
              <w:t>emonstrate</w:t>
            </w:r>
            <w:r w:rsidRPr="001D6103">
              <w:rPr>
                <w:rFonts w:eastAsia="Work Sans"/>
              </w:rPr>
              <w:t xml:space="preserve"> </w:t>
            </w:r>
            <w:r w:rsidRPr="001D6103">
              <w:t xml:space="preserve"> a strong desire fo</w:t>
            </w:r>
            <w:r w:rsidR="00C506E2" w:rsidRPr="001D6103">
              <w:t>r engagement and that the</w:t>
            </w:r>
            <w:r w:rsidRPr="001D6103">
              <w:t xml:space="preserve"> residency should have participatory art/creation at its centre</w:t>
            </w:r>
            <w:r w:rsidR="00D23D16" w:rsidRPr="001D6103">
              <w:t xml:space="preserve"> Many community groups particularly in deprived areas have been </w:t>
            </w:r>
            <w:r w:rsidR="00D23D16" w:rsidRPr="001D6103">
              <w:rPr>
                <w:b/>
              </w:rPr>
              <w:t xml:space="preserve">‘over consulted’ </w:t>
            </w:r>
            <w:r w:rsidR="00D23D16" w:rsidRPr="001D6103">
              <w:t>so inventive methods of engaging communities in relevant areas such as health and wellbeing are essential.</w:t>
            </w:r>
          </w:p>
          <w:p w:rsidR="00852578" w:rsidRPr="001D6103" w:rsidRDefault="00852578" w:rsidP="00A506AB">
            <w:pPr>
              <w:pStyle w:val="Normal1"/>
              <w:widowControl w:val="0"/>
              <w:pBdr>
                <w:top w:val="nil"/>
                <w:left w:val="nil"/>
                <w:bottom w:val="nil"/>
                <w:right w:val="nil"/>
                <w:between w:val="nil"/>
              </w:pBdr>
              <w:spacing w:line="240" w:lineRule="auto"/>
              <w:rPr>
                <w:rFonts w:eastAsia="Work Sans"/>
              </w:rPr>
            </w:pPr>
          </w:p>
          <w:p w:rsidR="00B05E54" w:rsidRPr="001D6103" w:rsidRDefault="00B05E54" w:rsidP="00B05E54">
            <w:pPr>
              <w:autoSpaceDE w:val="0"/>
              <w:autoSpaceDN w:val="0"/>
              <w:adjustRightInd w:val="0"/>
              <w:rPr>
                <w:rFonts w:ascii="Arial" w:hAnsi="Arial" w:cs="Arial"/>
              </w:rPr>
            </w:pPr>
            <w:r w:rsidRPr="001D6103">
              <w:rPr>
                <w:rFonts w:ascii="Arial" w:eastAsia="Work Sans" w:hAnsi="Arial" w:cs="Arial"/>
              </w:rPr>
              <w:t xml:space="preserve">2 </w:t>
            </w:r>
            <w:r w:rsidRPr="001D6103">
              <w:rPr>
                <w:rFonts w:ascii="Arial" w:hAnsi="Arial" w:cs="Arial"/>
                <w:b/>
                <w:bCs/>
              </w:rPr>
              <w:t>Support</w:t>
            </w:r>
            <w:r w:rsidRPr="001D6103">
              <w:rPr>
                <w:rFonts w:ascii="Arial" w:hAnsi="Arial" w:cs="Arial"/>
                <w:bCs/>
              </w:rPr>
              <w:t xml:space="preserve"> pre-existing community engagement models</w:t>
            </w:r>
            <w:r w:rsidR="00A7375F" w:rsidRPr="001D6103">
              <w:rPr>
                <w:rFonts w:ascii="Arial" w:hAnsi="Arial" w:cs="Arial"/>
                <w:bCs/>
              </w:rPr>
              <w:t xml:space="preserve"> </w:t>
            </w:r>
            <w:r w:rsidRPr="001D6103">
              <w:rPr>
                <w:rFonts w:ascii="Arial" w:hAnsi="Arial" w:cs="Arial"/>
                <w:bCs/>
              </w:rPr>
              <w:t xml:space="preserve">and create </w:t>
            </w:r>
            <w:r w:rsidRPr="001D6103">
              <w:rPr>
                <w:rFonts w:ascii="Arial" w:hAnsi="Arial" w:cs="Arial"/>
              </w:rPr>
              <w:t>a cultural conversation which celebrates connectedness without homogenising participants or the distinct areas of the ward as one place</w:t>
            </w:r>
          </w:p>
          <w:p w:rsidR="00B05E54" w:rsidRPr="001D6103" w:rsidRDefault="00B05E54" w:rsidP="00A506AB">
            <w:pPr>
              <w:pStyle w:val="Normal1"/>
              <w:widowControl w:val="0"/>
              <w:pBdr>
                <w:top w:val="nil"/>
                <w:left w:val="nil"/>
                <w:bottom w:val="nil"/>
                <w:right w:val="nil"/>
                <w:between w:val="nil"/>
              </w:pBdr>
              <w:spacing w:line="240" w:lineRule="auto"/>
              <w:rPr>
                <w:rFonts w:eastAsia="Work Sans"/>
              </w:rPr>
            </w:pPr>
            <w:r w:rsidRPr="001D6103">
              <w:rPr>
                <w:rFonts w:eastAsia="Work Sans"/>
              </w:rPr>
              <w:t>3</w:t>
            </w:r>
            <w:r w:rsidRPr="001D6103">
              <w:rPr>
                <w:bCs/>
                <w:i/>
              </w:rPr>
              <w:t xml:space="preserve"> </w:t>
            </w:r>
            <w:r w:rsidR="001D6103" w:rsidRPr="001D6103">
              <w:rPr>
                <w:b/>
                <w:bCs/>
              </w:rPr>
              <w:t>Celebrate</w:t>
            </w:r>
            <w:r w:rsidR="001D6103" w:rsidRPr="001D6103">
              <w:rPr>
                <w:bCs/>
              </w:rPr>
              <w:t xml:space="preserve"> and bring</w:t>
            </w:r>
            <w:r w:rsidRPr="001D6103">
              <w:rPr>
                <w:bCs/>
              </w:rPr>
              <w:t xml:space="preserve"> </w:t>
            </w:r>
            <w:r w:rsidR="00A7375F" w:rsidRPr="001D6103">
              <w:rPr>
                <w:bCs/>
              </w:rPr>
              <w:t xml:space="preserve">together  activities that happen across the ward in various formats </w:t>
            </w:r>
            <w:r w:rsidRPr="001D6103">
              <w:rPr>
                <w:bCs/>
              </w:rPr>
              <w:t>to give it the highest visibility and profile</w:t>
            </w:r>
          </w:p>
          <w:p w:rsidR="00852578" w:rsidRPr="001D6103" w:rsidRDefault="00852578" w:rsidP="00A506AB">
            <w:pPr>
              <w:pStyle w:val="Normal1"/>
              <w:widowControl w:val="0"/>
              <w:pBdr>
                <w:top w:val="nil"/>
                <w:left w:val="nil"/>
                <w:bottom w:val="nil"/>
                <w:right w:val="nil"/>
                <w:between w:val="nil"/>
              </w:pBdr>
              <w:spacing w:line="240" w:lineRule="auto"/>
              <w:rPr>
                <w:rFonts w:eastAsia="Work Sans"/>
              </w:rPr>
            </w:pPr>
          </w:p>
          <w:p w:rsidR="00B05E54" w:rsidRPr="001D6103" w:rsidRDefault="00B05E54" w:rsidP="00A506AB">
            <w:pPr>
              <w:pStyle w:val="Normal1"/>
              <w:widowControl w:val="0"/>
              <w:pBdr>
                <w:top w:val="nil"/>
                <w:left w:val="nil"/>
                <w:bottom w:val="nil"/>
                <w:right w:val="nil"/>
                <w:between w:val="nil"/>
              </w:pBdr>
              <w:spacing w:line="240" w:lineRule="auto"/>
            </w:pPr>
            <w:r w:rsidRPr="001D6103">
              <w:rPr>
                <w:rFonts w:eastAsia="Work Sans"/>
              </w:rPr>
              <w:t xml:space="preserve">4 </w:t>
            </w:r>
            <w:r w:rsidRPr="001D6103">
              <w:t xml:space="preserve"> </w:t>
            </w:r>
            <w:r w:rsidR="001D6103" w:rsidRPr="001D6103">
              <w:rPr>
                <w:b/>
              </w:rPr>
              <w:t>P</w:t>
            </w:r>
            <w:r w:rsidRPr="001D6103">
              <w:rPr>
                <w:b/>
              </w:rPr>
              <w:t>romote</w:t>
            </w:r>
            <w:r w:rsidRPr="001D6103">
              <w:t xml:space="preserve"> opportunities for those who have artistic talents through helping to support local confidence</w:t>
            </w:r>
            <w:r w:rsidR="007250E9" w:rsidRPr="001D6103">
              <w:t xml:space="preserve">. </w:t>
            </w:r>
            <w:r w:rsidR="007250E9" w:rsidRPr="001D6103">
              <w:rPr>
                <w:rFonts w:eastAsia="Times New Roman"/>
              </w:rPr>
              <w:t xml:space="preserve"> </w:t>
            </w:r>
            <w:r w:rsidR="009F7E34" w:rsidRPr="001D6103">
              <w:rPr>
                <w:rFonts w:eastAsia="Times New Roman"/>
              </w:rPr>
              <w:t>G</w:t>
            </w:r>
            <w:r w:rsidR="007250E9" w:rsidRPr="001D6103">
              <w:rPr>
                <w:rFonts w:eastAsia="Times New Roman"/>
              </w:rPr>
              <w:t>roups have often taken a lot of time to establish themselves within the community to build trust and relationships. We need to think around how to support and ensure continuity with these existing projects and groups.</w:t>
            </w:r>
          </w:p>
          <w:p w:rsidR="00852578" w:rsidRPr="001D6103" w:rsidRDefault="00852578" w:rsidP="00A506AB">
            <w:pPr>
              <w:pStyle w:val="Normal1"/>
              <w:widowControl w:val="0"/>
              <w:pBdr>
                <w:top w:val="nil"/>
                <w:left w:val="nil"/>
                <w:bottom w:val="nil"/>
                <w:right w:val="nil"/>
                <w:between w:val="nil"/>
              </w:pBdr>
              <w:spacing w:line="240" w:lineRule="auto"/>
              <w:rPr>
                <w:rFonts w:eastAsia="Work Sans"/>
              </w:rPr>
            </w:pPr>
          </w:p>
          <w:p w:rsidR="00B05E54" w:rsidRPr="001D6103" w:rsidRDefault="00B05E54" w:rsidP="00B05E54">
            <w:pPr>
              <w:autoSpaceDE w:val="0"/>
              <w:autoSpaceDN w:val="0"/>
              <w:adjustRightInd w:val="0"/>
              <w:rPr>
                <w:rFonts w:ascii="Arial" w:eastAsia="Work Sans" w:hAnsi="Arial" w:cs="Arial"/>
              </w:rPr>
            </w:pPr>
            <w:r w:rsidRPr="001D6103">
              <w:rPr>
                <w:rFonts w:ascii="Arial" w:eastAsia="Work Sans" w:hAnsi="Arial" w:cs="Arial"/>
              </w:rPr>
              <w:t>5</w:t>
            </w:r>
            <w:r w:rsidR="001D6103" w:rsidRPr="001D6103">
              <w:rPr>
                <w:rFonts w:ascii="Arial" w:eastAsia="Work Sans" w:hAnsi="Arial" w:cs="Arial"/>
              </w:rPr>
              <w:t xml:space="preserve"> </w:t>
            </w:r>
            <w:r w:rsidR="00D23D16" w:rsidRPr="001D6103">
              <w:rPr>
                <w:rFonts w:ascii="Arial" w:hAnsi="Arial" w:cs="Arial"/>
                <w:b/>
              </w:rPr>
              <w:t xml:space="preserve">Build </w:t>
            </w:r>
            <w:r w:rsidR="00D23D16" w:rsidRPr="001D6103">
              <w:rPr>
                <w:rFonts w:ascii="Arial" w:hAnsi="Arial" w:cs="Arial"/>
              </w:rPr>
              <w:t xml:space="preserve">a collaborative network of strategic activity, relationships and stakeholders around the project </w:t>
            </w:r>
          </w:p>
          <w:p w:rsidR="00B05E54" w:rsidRPr="001D6103" w:rsidRDefault="00B05E54" w:rsidP="00852578">
            <w:pPr>
              <w:rPr>
                <w:rFonts w:ascii="Arial" w:hAnsi="Arial" w:cs="Arial"/>
              </w:rPr>
            </w:pPr>
            <w:r w:rsidRPr="001D6103">
              <w:rPr>
                <w:rFonts w:ascii="Arial" w:eastAsia="Work Sans" w:hAnsi="Arial" w:cs="Arial"/>
              </w:rPr>
              <w:t>6</w:t>
            </w:r>
            <w:r w:rsidRPr="001D6103">
              <w:rPr>
                <w:rFonts w:ascii="Arial" w:hAnsi="Arial" w:cs="Arial"/>
              </w:rPr>
              <w:t xml:space="preserve"> </w:t>
            </w:r>
            <w:r w:rsidR="00D23D16" w:rsidRPr="001D6103">
              <w:rPr>
                <w:rFonts w:ascii="Arial" w:eastAsia="Work Sans" w:hAnsi="Arial" w:cs="Arial"/>
                <w:b/>
              </w:rPr>
              <w:t>Identify</w:t>
            </w:r>
            <w:r w:rsidR="00D23D16" w:rsidRPr="001D6103">
              <w:rPr>
                <w:rFonts w:ascii="Arial" w:hAnsi="Arial" w:cs="Arial"/>
                <w:bCs/>
              </w:rPr>
              <w:t xml:space="preserve"> partnerships between citywide and national organisations and local groups, to reflect a broader multicultural offering.</w:t>
            </w:r>
          </w:p>
          <w:p w:rsidR="00B05E54" w:rsidRPr="00852578" w:rsidRDefault="00852578" w:rsidP="00A506AB">
            <w:pPr>
              <w:pStyle w:val="Normal1"/>
              <w:widowControl w:val="0"/>
              <w:pBdr>
                <w:top w:val="nil"/>
                <w:left w:val="nil"/>
                <w:bottom w:val="nil"/>
                <w:right w:val="nil"/>
                <w:between w:val="nil"/>
              </w:pBdr>
              <w:spacing w:line="240" w:lineRule="auto"/>
              <w:rPr>
                <w:rFonts w:eastAsia="Work Sans"/>
                <w:sz w:val="20"/>
                <w:szCs w:val="20"/>
              </w:rPr>
            </w:pPr>
            <w:r w:rsidRPr="001D6103">
              <w:rPr>
                <w:rFonts w:eastAsia="Work Sans"/>
              </w:rPr>
              <w:t>7</w:t>
            </w:r>
            <w:r w:rsidR="007250E9" w:rsidRPr="001D6103">
              <w:t xml:space="preserve"> </w:t>
            </w:r>
            <w:r w:rsidR="007250E9" w:rsidRPr="001D6103">
              <w:rPr>
                <w:b/>
              </w:rPr>
              <w:t>Engage</w:t>
            </w:r>
            <w:r w:rsidR="00B05E54" w:rsidRPr="001D6103">
              <w:t xml:space="preserve"> with groups and individuals selected in line with Glasgow City Council’s Positive Action and Equality, Diversity and Inclusion plan</w:t>
            </w:r>
          </w:p>
        </w:tc>
      </w:tr>
      <w:tr w:rsidR="00571C30" w:rsidTr="001D3A54">
        <w:trPr>
          <w:trHeight w:val="420"/>
        </w:trPr>
        <w:tc>
          <w:tcPr>
            <w:tcW w:w="16130" w:type="dxa"/>
            <w:gridSpan w:val="9"/>
            <w:shd w:val="clear" w:color="auto" w:fill="auto"/>
            <w:tcMar>
              <w:top w:w="100" w:type="dxa"/>
              <w:left w:w="100" w:type="dxa"/>
              <w:bottom w:w="100" w:type="dxa"/>
              <w:right w:w="100" w:type="dxa"/>
            </w:tcMar>
          </w:tcPr>
          <w:p w:rsidR="000B1F51" w:rsidRDefault="000B1F51" w:rsidP="00A506AB">
            <w:pPr>
              <w:pStyle w:val="Normal1"/>
              <w:widowControl w:val="0"/>
              <w:pBdr>
                <w:top w:val="nil"/>
                <w:left w:val="nil"/>
                <w:bottom w:val="nil"/>
                <w:right w:val="nil"/>
                <w:between w:val="nil"/>
              </w:pBdr>
              <w:spacing w:line="240" w:lineRule="auto"/>
              <w:rPr>
                <w:rFonts w:ascii="Work Sans" w:eastAsia="Work Sans" w:hAnsi="Work Sans" w:cs="Work Sans"/>
                <w:b/>
                <w:sz w:val="24"/>
                <w:szCs w:val="24"/>
              </w:rPr>
            </w:pPr>
          </w:p>
          <w:p w:rsidR="00571C30" w:rsidRPr="00A817D3" w:rsidRDefault="00103921" w:rsidP="00104AF8">
            <w:pPr>
              <w:pStyle w:val="Normal1"/>
              <w:widowControl w:val="0"/>
              <w:pBdr>
                <w:top w:val="nil"/>
                <w:left w:val="nil"/>
                <w:bottom w:val="nil"/>
                <w:right w:val="nil"/>
                <w:between w:val="nil"/>
              </w:pBdr>
              <w:spacing w:line="240" w:lineRule="auto"/>
              <w:rPr>
                <w:rFonts w:ascii="Work Sans" w:eastAsia="Work Sans" w:hAnsi="Work Sans" w:cs="Work Sans"/>
                <w:b/>
                <w:sz w:val="24"/>
                <w:szCs w:val="24"/>
              </w:rPr>
            </w:pPr>
            <w:r>
              <w:rPr>
                <w:rFonts w:ascii="Work Sans" w:eastAsia="Work Sans" w:hAnsi="Work Sans" w:cs="Work Sans"/>
                <w:b/>
                <w:sz w:val="24"/>
                <w:szCs w:val="24"/>
              </w:rPr>
              <w:t xml:space="preserve">North </w:t>
            </w:r>
            <w:r w:rsidR="00104AF8">
              <w:rPr>
                <w:rFonts w:ascii="Work Sans" w:eastAsia="Work Sans" w:hAnsi="Work Sans" w:cs="Work Sans"/>
                <w:b/>
                <w:sz w:val="24"/>
                <w:szCs w:val="24"/>
              </w:rPr>
              <w:t>West</w:t>
            </w:r>
            <w:r w:rsidR="00E236EC">
              <w:rPr>
                <w:rFonts w:ascii="Work Sans" w:eastAsia="Work Sans" w:hAnsi="Work Sans" w:cs="Work Sans"/>
                <w:b/>
                <w:sz w:val="24"/>
                <w:szCs w:val="24"/>
              </w:rPr>
              <w:t xml:space="preserve">                                                                                                                                                      Phase 1 Report Exemplars</w:t>
            </w:r>
          </w:p>
        </w:tc>
      </w:tr>
      <w:tr w:rsidR="00521038" w:rsidTr="00D23D16">
        <w:tc>
          <w:tcPr>
            <w:tcW w:w="1408" w:type="dxa"/>
            <w:shd w:val="clear" w:color="auto" w:fill="auto"/>
            <w:tcMar>
              <w:top w:w="100" w:type="dxa"/>
              <w:left w:w="100" w:type="dxa"/>
              <w:bottom w:w="100" w:type="dxa"/>
              <w:right w:w="100" w:type="dxa"/>
            </w:tcMar>
          </w:tcPr>
          <w:p w:rsidR="00104AF8" w:rsidRPr="00B045E3" w:rsidRDefault="00104AF8" w:rsidP="00104AF8">
            <w:pPr>
              <w:pStyle w:val="Normal1"/>
              <w:widowControl w:val="0"/>
              <w:spacing w:line="240" w:lineRule="auto"/>
              <w:rPr>
                <w:b/>
                <w:sz w:val="20"/>
                <w:szCs w:val="20"/>
              </w:rPr>
            </w:pPr>
            <w:r w:rsidRPr="00B045E3">
              <w:rPr>
                <w:rFonts w:ascii="Work Sans" w:eastAsia="Work Sans" w:hAnsi="Work Sans" w:cs="Work Sans"/>
                <w:b/>
                <w:sz w:val="20"/>
                <w:szCs w:val="20"/>
              </w:rPr>
              <w:t>10</w:t>
            </w:r>
            <w:r w:rsidRPr="00B045E3">
              <w:rPr>
                <w:b/>
                <w:sz w:val="20"/>
                <w:szCs w:val="20"/>
              </w:rPr>
              <w:t xml:space="preserve"> </w:t>
            </w:r>
          </w:p>
          <w:p w:rsidR="00571C30" w:rsidRPr="00B045E3" w:rsidRDefault="00104AF8" w:rsidP="00104AF8">
            <w:pPr>
              <w:pStyle w:val="Normal1"/>
              <w:widowControl w:val="0"/>
              <w:pBdr>
                <w:top w:val="nil"/>
                <w:left w:val="nil"/>
                <w:bottom w:val="nil"/>
                <w:right w:val="nil"/>
                <w:between w:val="nil"/>
              </w:pBdr>
              <w:spacing w:line="240" w:lineRule="auto"/>
              <w:rPr>
                <w:rFonts w:eastAsia="Work Sans"/>
                <w:b/>
                <w:sz w:val="20"/>
                <w:szCs w:val="20"/>
              </w:rPr>
            </w:pPr>
            <w:r w:rsidRPr="00B045E3">
              <w:rPr>
                <w:b/>
                <w:sz w:val="20"/>
                <w:szCs w:val="20"/>
              </w:rPr>
              <w:t>City Centre, Anderston &amp; Yorkhill</w:t>
            </w:r>
          </w:p>
        </w:tc>
        <w:tc>
          <w:tcPr>
            <w:tcW w:w="1276" w:type="dxa"/>
            <w:shd w:val="clear" w:color="auto" w:fill="auto"/>
            <w:tcMar>
              <w:top w:w="100" w:type="dxa"/>
              <w:left w:w="100" w:type="dxa"/>
              <w:bottom w:w="100" w:type="dxa"/>
              <w:right w:w="100" w:type="dxa"/>
            </w:tcMar>
          </w:tcPr>
          <w:p w:rsidR="00571C30" w:rsidRDefault="00AF28F4"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992" w:type="dxa"/>
            <w:shd w:val="clear" w:color="auto" w:fill="auto"/>
            <w:tcMar>
              <w:top w:w="100" w:type="dxa"/>
              <w:left w:w="100" w:type="dxa"/>
              <w:bottom w:w="100" w:type="dxa"/>
              <w:right w:w="100" w:type="dxa"/>
            </w:tcMar>
          </w:tcPr>
          <w:p w:rsidR="00571C30" w:rsidRDefault="00AF28F4"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276"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1417" w:type="dxa"/>
            <w:shd w:val="clear" w:color="auto" w:fill="auto"/>
            <w:tcMar>
              <w:top w:w="100" w:type="dxa"/>
              <w:left w:w="100" w:type="dxa"/>
              <w:bottom w:w="100" w:type="dxa"/>
              <w:right w:w="100" w:type="dxa"/>
            </w:tcMar>
          </w:tcPr>
          <w:p w:rsidR="00571C30" w:rsidRDefault="003645C0"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134" w:type="dxa"/>
            <w:shd w:val="clear" w:color="auto" w:fill="auto"/>
            <w:tcMar>
              <w:top w:w="100" w:type="dxa"/>
              <w:left w:w="100" w:type="dxa"/>
              <w:bottom w:w="100" w:type="dxa"/>
              <w:right w:w="100" w:type="dxa"/>
            </w:tcMar>
          </w:tcPr>
          <w:p w:rsidR="00571C30" w:rsidRDefault="003645C0"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992" w:type="dxa"/>
            <w:shd w:val="clear" w:color="auto" w:fill="auto"/>
            <w:tcMar>
              <w:top w:w="100" w:type="dxa"/>
              <w:left w:w="100" w:type="dxa"/>
              <w:bottom w:w="100" w:type="dxa"/>
              <w:right w:w="100" w:type="dxa"/>
            </w:tcMar>
          </w:tcPr>
          <w:p w:rsidR="00571C30" w:rsidRDefault="003645C0"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418"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6217" w:type="dxa"/>
            <w:shd w:val="clear" w:color="auto" w:fill="auto"/>
            <w:tcMar>
              <w:top w:w="100" w:type="dxa"/>
              <w:left w:w="100" w:type="dxa"/>
              <w:bottom w:w="100" w:type="dxa"/>
              <w:right w:w="100" w:type="dxa"/>
            </w:tcMar>
          </w:tcPr>
          <w:p w:rsidR="00A506AB" w:rsidRPr="00952F80" w:rsidRDefault="00A4397B" w:rsidP="007749E5">
            <w:pPr>
              <w:pStyle w:val="Default"/>
              <w:rPr>
                <w:rFonts w:ascii="Arial" w:eastAsia="Work Sans" w:hAnsi="Arial" w:cs="Arial"/>
                <w:color w:val="auto"/>
                <w:sz w:val="22"/>
                <w:szCs w:val="22"/>
              </w:rPr>
            </w:pPr>
            <w:r w:rsidRPr="00952F80">
              <w:rPr>
                <w:rFonts w:ascii="Arial" w:eastAsia="Work Sans" w:hAnsi="Arial" w:cs="Arial"/>
                <w:color w:val="auto"/>
                <w:sz w:val="22"/>
                <w:szCs w:val="22"/>
              </w:rPr>
              <w:t xml:space="preserve">This ward had a focus on bringing the city’s archives to life and </w:t>
            </w:r>
            <w:r w:rsidR="007749E5" w:rsidRPr="00952F80">
              <w:rPr>
                <w:rFonts w:ascii="Arial" w:eastAsia="Work Sans" w:hAnsi="Arial" w:cs="Arial"/>
                <w:color w:val="auto"/>
                <w:sz w:val="22"/>
                <w:szCs w:val="22"/>
              </w:rPr>
              <w:t>involved a combination of formal research and connecting with local people.</w:t>
            </w:r>
            <w:r w:rsidRPr="00952F80">
              <w:rPr>
                <w:rFonts w:ascii="Arial" w:eastAsia="Work Sans" w:hAnsi="Arial" w:cs="Arial"/>
                <w:color w:val="auto"/>
                <w:sz w:val="22"/>
                <w:szCs w:val="22"/>
              </w:rPr>
              <w:t xml:space="preserve">  Engagement took place through local interest groups and visiting places where people met on a regular basis.  Older women were a focus for this residenc</w:t>
            </w:r>
            <w:r w:rsidR="007749E5" w:rsidRPr="00952F80">
              <w:rPr>
                <w:rFonts w:ascii="Arial" w:eastAsia="Work Sans" w:hAnsi="Arial" w:cs="Arial"/>
                <w:color w:val="auto"/>
                <w:sz w:val="22"/>
                <w:szCs w:val="22"/>
              </w:rPr>
              <w:t>y which triggered discussions around changes in landscape, including the construction of the M8 motorway and how local families dealt with considerable changes to their communities, working life, access to healthcare and their growing aspirations.  An audio installation and book were produced and the installation was hosted simultaneously by Kelvin Hall, Mitchell Library and GoMA.  Recommendations included further di</w:t>
            </w:r>
            <w:r w:rsidR="00F11C15" w:rsidRPr="00952F80">
              <w:rPr>
                <w:rFonts w:ascii="Arial" w:eastAsia="Work Sans" w:hAnsi="Arial" w:cs="Arial"/>
                <w:color w:val="auto"/>
                <w:sz w:val="22"/>
                <w:szCs w:val="22"/>
              </w:rPr>
              <w:t xml:space="preserve">scussions around health and wellbeing and issues of poverty and </w:t>
            </w:r>
            <w:r w:rsidR="00F971F5" w:rsidRPr="00952F80">
              <w:rPr>
                <w:rFonts w:ascii="Arial" w:eastAsia="Work Sans" w:hAnsi="Arial" w:cs="Arial"/>
                <w:color w:val="auto"/>
                <w:sz w:val="22"/>
                <w:szCs w:val="22"/>
              </w:rPr>
              <w:t>debt, which</w:t>
            </w:r>
            <w:r w:rsidR="00F11C15" w:rsidRPr="00952F80">
              <w:rPr>
                <w:rFonts w:ascii="Arial" w:eastAsia="Work Sans" w:hAnsi="Arial" w:cs="Arial"/>
                <w:color w:val="auto"/>
                <w:sz w:val="22"/>
                <w:szCs w:val="22"/>
              </w:rPr>
              <w:t xml:space="preserve"> are still at the forefront of many Glaswegian</w:t>
            </w:r>
            <w:r w:rsidR="005B7F82" w:rsidRPr="00952F80">
              <w:rPr>
                <w:rFonts w:ascii="Arial" w:eastAsia="Work Sans" w:hAnsi="Arial" w:cs="Arial"/>
                <w:color w:val="auto"/>
                <w:sz w:val="22"/>
                <w:szCs w:val="22"/>
              </w:rPr>
              <w:t xml:space="preserve">’s minds. </w:t>
            </w:r>
          </w:p>
        </w:tc>
      </w:tr>
      <w:tr w:rsidR="00521038" w:rsidTr="00D23D16">
        <w:tc>
          <w:tcPr>
            <w:tcW w:w="1408" w:type="dxa"/>
            <w:shd w:val="clear" w:color="auto" w:fill="auto"/>
            <w:tcMar>
              <w:top w:w="100" w:type="dxa"/>
              <w:left w:w="100" w:type="dxa"/>
              <w:bottom w:w="100" w:type="dxa"/>
              <w:right w:w="100" w:type="dxa"/>
            </w:tcMar>
          </w:tcPr>
          <w:p w:rsidR="00104AF8" w:rsidRPr="00B045E3" w:rsidRDefault="00104AF8" w:rsidP="00104AF8">
            <w:pPr>
              <w:pStyle w:val="Normal1"/>
              <w:widowControl w:val="0"/>
              <w:spacing w:line="240" w:lineRule="auto"/>
              <w:rPr>
                <w:rFonts w:ascii="Work Sans" w:eastAsia="Work Sans" w:hAnsi="Work Sans" w:cs="Work Sans"/>
                <w:b/>
                <w:sz w:val="20"/>
                <w:szCs w:val="20"/>
              </w:rPr>
            </w:pPr>
            <w:r w:rsidRPr="00B045E3">
              <w:rPr>
                <w:rFonts w:ascii="Work Sans" w:eastAsia="Work Sans" w:hAnsi="Work Sans" w:cs="Work Sans"/>
                <w:b/>
                <w:sz w:val="20"/>
                <w:szCs w:val="20"/>
              </w:rPr>
              <w:t>11</w:t>
            </w:r>
          </w:p>
          <w:p w:rsidR="00167474" w:rsidRPr="00B045E3" w:rsidRDefault="00104AF8" w:rsidP="00104AF8">
            <w:pPr>
              <w:pStyle w:val="Normal1"/>
              <w:widowControl w:val="0"/>
              <w:pBdr>
                <w:top w:val="nil"/>
                <w:left w:val="nil"/>
                <w:bottom w:val="nil"/>
                <w:right w:val="nil"/>
                <w:between w:val="nil"/>
              </w:pBdr>
              <w:spacing w:line="240" w:lineRule="auto"/>
              <w:rPr>
                <w:rFonts w:eastAsia="Work Sans"/>
                <w:b/>
                <w:sz w:val="20"/>
                <w:szCs w:val="20"/>
              </w:rPr>
            </w:pPr>
            <w:r w:rsidRPr="00B045E3">
              <w:rPr>
                <w:rFonts w:ascii="Work Sans" w:eastAsia="Work Sans" w:hAnsi="Work Sans" w:cs="Work Sans"/>
                <w:b/>
                <w:sz w:val="20"/>
                <w:szCs w:val="20"/>
              </w:rPr>
              <w:t>Hillhead</w:t>
            </w:r>
          </w:p>
        </w:tc>
        <w:tc>
          <w:tcPr>
            <w:tcW w:w="1276" w:type="dxa"/>
            <w:shd w:val="clear" w:color="auto" w:fill="auto"/>
            <w:tcMar>
              <w:top w:w="100" w:type="dxa"/>
              <w:left w:w="100" w:type="dxa"/>
              <w:bottom w:w="100" w:type="dxa"/>
              <w:right w:w="100" w:type="dxa"/>
            </w:tcMar>
          </w:tcPr>
          <w:p w:rsidR="00571C30" w:rsidRDefault="00BD75CB"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992" w:type="dxa"/>
            <w:shd w:val="clear" w:color="auto" w:fill="auto"/>
            <w:tcMar>
              <w:top w:w="100" w:type="dxa"/>
              <w:left w:w="100" w:type="dxa"/>
              <w:bottom w:w="100" w:type="dxa"/>
              <w:right w:w="100" w:type="dxa"/>
            </w:tcMar>
          </w:tcPr>
          <w:p w:rsidR="00571C30" w:rsidRDefault="00BD75CB"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276" w:type="dxa"/>
            <w:shd w:val="clear" w:color="auto" w:fill="auto"/>
            <w:tcMar>
              <w:top w:w="100" w:type="dxa"/>
              <w:left w:w="100" w:type="dxa"/>
              <w:bottom w:w="100" w:type="dxa"/>
              <w:right w:w="100" w:type="dxa"/>
            </w:tcMar>
          </w:tcPr>
          <w:p w:rsidR="00571C30" w:rsidRDefault="00BD75CB"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417"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1134" w:type="dxa"/>
            <w:shd w:val="clear" w:color="auto" w:fill="auto"/>
            <w:tcMar>
              <w:top w:w="100" w:type="dxa"/>
              <w:left w:w="100" w:type="dxa"/>
              <w:bottom w:w="100" w:type="dxa"/>
              <w:right w:w="100" w:type="dxa"/>
            </w:tcMar>
          </w:tcPr>
          <w:p w:rsidR="00571C30" w:rsidRDefault="00BD75CB"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992" w:type="dxa"/>
            <w:shd w:val="clear" w:color="auto" w:fill="auto"/>
            <w:tcMar>
              <w:top w:w="100" w:type="dxa"/>
              <w:left w:w="100" w:type="dxa"/>
              <w:bottom w:w="100" w:type="dxa"/>
              <w:right w:w="100" w:type="dxa"/>
            </w:tcMar>
          </w:tcPr>
          <w:p w:rsidR="00571C30" w:rsidRDefault="00BD75CB"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418"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6217" w:type="dxa"/>
            <w:shd w:val="clear" w:color="auto" w:fill="auto"/>
            <w:tcMar>
              <w:top w:w="100" w:type="dxa"/>
              <w:left w:w="100" w:type="dxa"/>
              <w:bottom w:w="100" w:type="dxa"/>
              <w:right w:w="100" w:type="dxa"/>
            </w:tcMar>
          </w:tcPr>
          <w:p w:rsidR="00A506AB" w:rsidRPr="00952F80" w:rsidRDefault="00FA2947" w:rsidP="00B5364A">
            <w:pPr>
              <w:rPr>
                <w:rFonts w:ascii="Arial" w:eastAsia="SimSun" w:hAnsi="Arial" w:cs="Arial"/>
              </w:rPr>
            </w:pPr>
            <w:r w:rsidRPr="00952F80">
              <w:rPr>
                <w:rFonts w:ascii="Arial" w:hAnsi="Arial" w:cs="Arial"/>
              </w:rPr>
              <w:t>A lot of time was spent meeti</w:t>
            </w:r>
            <w:r w:rsidR="00351C6E" w:rsidRPr="00952F80">
              <w:rPr>
                <w:rFonts w:ascii="Arial" w:hAnsi="Arial" w:cs="Arial"/>
              </w:rPr>
              <w:t xml:space="preserve">ng a range of people across this </w:t>
            </w:r>
            <w:r w:rsidRPr="00952F80">
              <w:rPr>
                <w:rFonts w:ascii="Arial" w:hAnsi="Arial" w:cs="Arial"/>
              </w:rPr>
              <w:t>ward.  A common theme that emerged was that the community often felt art wasn’t for them; however the locals excelled at telling stories</w:t>
            </w:r>
            <w:r w:rsidRPr="004043DA">
              <w:rPr>
                <w:rFonts w:ascii="Arial" w:hAnsi="Arial" w:cs="Arial"/>
              </w:rPr>
              <w:t xml:space="preserve">.  A theatre piece was </w:t>
            </w:r>
            <w:r w:rsidR="00B5364A" w:rsidRPr="004043DA">
              <w:rPr>
                <w:rFonts w:ascii="Arial" w:hAnsi="Arial" w:cs="Arial"/>
              </w:rPr>
              <w:t>produced</w:t>
            </w:r>
            <w:r w:rsidRPr="004043DA">
              <w:rPr>
                <w:rFonts w:ascii="Arial" w:hAnsi="Arial" w:cs="Arial"/>
              </w:rPr>
              <w:t xml:space="preserve"> which involved actors telling these stories.</w:t>
            </w:r>
            <w:r w:rsidR="001005A9" w:rsidRPr="004043DA">
              <w:rPr>
                <w:rFonts w:ascii="Arial" w:hAnsi="Arial" w:cs="Arial"/>
              </w:rPr>
              <w:t xml:space="preserve"> </w:t>
            </w:r>
            <w:r w:rsidR="00B5364A" w:rsidRPr="004043DA">
              <w:rPr>
                <w:rFonts w:ascii="Arial" w:eastAsia="Times New Roman" w:hAnsi="Arial" w:cs="Arial"/>
              </w:rPr>
              <w:t>P</w:t>
            </w:r>
            <w:r w:rsidR="001005A9" w:rsidRPr="004043DA">
              <w:rPr>
                <w:rFonts w:ascii="Arial" w:eastAsia="Times New Roman" w:hAnsi="Arial" w:cs="Arial"/>
              </w:rPr>
              <w:t xml:space="preserve">articipants </w:t>
            </w:r>
            <w:r w:rsidR="00B5364A" w:rsidRPr="004043DA">
              <w:rPr>
                <w:rFonts w:ascii="Arial" w:eastAsia="Times New Roman" w:hAnsi="Arial" w:cs="Arial"/>
              </w:rPr>
              <w:t xml:space="preserve">also </w:t>
            </w:r>
            <w:r w:rsidR="001005A9" w:rsidRPr="004043DA">
              <w:rPr>
                <w:rFonts w:ascii="Arial" w:eastAsia="Times New Roman" w:hAnsi="Arial" w:cs="Arial"/>
              </w:rPr>
              <w:t>made sculptures of their hands that featured in the performance and a short film with locals that fused spoken word, dance and their thoughts on their area</w:t>
            </w:r>
            <w:r w:rsidR="00B5364A" w:rsidRPr="004043DA">
              <w:rPr>
                <w:rFonts w:ascii="Arial" w:eastAsia="Times New Roman" w:hAnsi="Arial" w:cs="Arial"/>
              </w:rPr>
              <w:t xml:space="preserve"> was created</w:t>
            </w:r>
            <w:r w:rsidR="001005A9" w:rsidRPr="004043DA">
              <w:rPr>
                <w:rFonts w:ascii="Arial" w:eastAsia="Times New Roman" w:hAnsi="Arial" w:cs="Arial"/>
              </w:rPr>
              <w:t>.</w:t>
            </w:r>
            <w:r w:rsidR="00B5364A">
              <w:rPr>
                <w:rFonts w:eastAsia="Times New Roman"/>
              </w:rPr>
              <w:t xml:space="preserve">  </w:t>
            </w:r>
            <w:r w:rsidRPr="00952F80">
              <w:rPr>
                <w:rFonts w:ascii="Arial" w:hAnsi="Arial" w:cs="Arial"/>
              </w:rPr>
              <w:t>Despite real or perceived limitations this area had a real desire to participate in the arts.  The homeless community were identified a</w:t>
            </w:r>
            <w:r w:rsidR="00305CA2">
              <w:rPr>
                <w:rFonts w:ascii="Arial" w:hAnsi="Arial" w:cs="Arial"/>
              </w:rPr>
              <w:t>s a key group to work with in</w:t>
            </w:r>
            <w:r w:rsidRPr="00952F80">
              <w:rPr>
                <w:rFonts w:ascii="Arial" w:hAnsi="Arial" w:cs="Arial"/>
              </w:rPr>
              <w:t xml:space="preserve"> any future events.  </w:t>
            </w:r>
            <w:r w:rsidR="00351C6E" w:rsidRPr="00952F80">
              <w:rPr>
                <w:rFonts w:ascii="Arial" w:hAnsi="Arial" w:cs="Arial"/>
              </w:rPr>
              <w:t xml:space="preserve">Other organisations such as </w:t>
            </w:r>
            <w:proofErr w:type="spellStart"/>
            <w:r w:rsidRPr="00952F80">
              <w:rPr>
                <w:rFonts w:ascii="Arial" w:hAnsi="Arial" w:cs="Arial"/>
              </w:rPr>
              <w:t>Refuweegee</w:t>
            </w:r>
            <w:proofErr w:type="spellEnd"/>
            <w:r w:rsidRPr="00952F80">
              <w:rPr>
                <w:rFonts w:ascii="Arial" w:hAnsi="Arial" w:cs="Arial"/>
              </w:rPr>
              <w:t xml:space="preserve"> were also keen to be involved, however due to the short term nature of the first phase this would not have been suitable, phase two could be an ideal time to bring them on board.</w:t>
            </w:r>
            <w:r w:rsidR="00351C6E" w:rsidRPr="00952F80">
              <w:rPr>
                <w:rFonts w:ascii="Arial" w:hAnsi="Arial" w:cs="Arial"/>
              </w:rPr>
              <w:t xml:space="preserve">  Additional recommendations for phase two included projects around celebrating local women, an art project for those living and working on the street, </w:t>
            </w:r>
            <w:r w:rsidR="00351C6E" w:rsidRPr="00952F80">
              <w:rPr>
                <w:rFonts w:ascii="Arial" w:hAnsi="Arial" w:cs="Arial"/>
              </w:rPr>
              <w:lastRenderedPageBreak/>
              <w:t>autobiographical theatre with and for local people, pop-up installations and photography exhibitions.</w:t>
            </w:r>
          </w:p>
        </w:tc>
      </w:tr>
      <w:tr w:rsidR="00521038" w:rsidTr="00D23D16">
        <w:tc>
          <w:tcPr>
            <w:tcW w:w="1408" w:type="dxa"/>
            <w:shd w:val="clear" w:color="auto" w:fill="auto"/>
            <w:tcMar>
              <w:top w:w="100" w:type="dxa"/>
              <w:left w:w="100" w:type="dxa"/>
              <w:bottom w:w="100" w:type="dxa"/>
              <w:right w:w="100" w:type="dxa"/>
            </w:tcMar>
          </w:tcPr>
          <w:p w:rsidR="00B045E3" w:rsidRPr="00B045E3" w:rsidRDefault="00B045E3" w:rsidP="00B045E3">
            <w:pPr>
              <w:pStyle w:val="Normal1"/>
              <w:widowControl w:val="0"/>
              <w:pBdr>
                <w:top w:val="nil"/>
                <w:left w:val="nil"/>
                <w:bottom w:val="nil"/>
                <w:right w:val="nil"/>
                <w:between w:val="nil"/>
              </w:pBdr>
              <w:spacing w:line="240" w:lineRule="auto"/>
              <w:rPr>
                <w:rFonts w:eastAsia="Work Sans"/>
                <w:b/>
                <w:sz w:val="20"/>
                <w:szCs w:val="20"/>
              </w:rPr>
            </w:pPr>
            <w:r w:rsidRPr="00B045E3">
              <w:rPr>
                <w:rFonts w:eastAsia="Work Sans"/>
                <w:b/>
                <w:sz w:val="20"/>
                <w:szCs w:val="20"/>
              </w:rPr>
              <w:lastRenderedPageBreak/>
              <w:t>12</w:t>
            </w:r>
          </w:p>
          <w:p w:rsidR="00167474" w:rsidRPr="00B045E3" w:rsidRDefault="00B045E3" w:rsidP="00B045E3">
            <w:pPr>
              <w:pStyle w:val="Normal1"/>
              <w:widowControl w:val="0"/>
              <w:pBdr>
                <w:top w:val="nil"/>
                <w:left w:val="nil"/>
                <w:bottom w:val="nil"/>
                <w:right w:val="nil"/>
                <w:between w:val="nil"/>
              </w:pBdr>
              <w:spacing w:line="240" w:lineRule="auto"/>
              <w:rPr>
                <w:rFonts w:eastAsia="Work Sans"/>
                <w:b/>
                <w:sz w:val="20"/>
                <w:szCs w:val="20"/>
              </w:rPr>
            </w:pPr>
            <w:r w:rsidRPr="00B045E3">
              <w:rPr>
                <w:rFonts w:eastAsia="Work Sans"/>
                <w:b/>
                <w:sz w:val="20"/>
                <w:szCs w:val="20"/>
              </w:rPr>
              <w:t>Victoria Park</w:t>
            </w:r>
          </w:p>
        </w:tc>
        <w:tc>
          <w:tcPr>
            <w:tcW w:w="1276" w:type="dxa"/>
            <w:shd w:val="clear" w:color="auto" w:fill="auto"/>
            <w:tcMar>
              <w:top w:w="100" w:type="dxa"/>
              <w:left w:w="100" w:type="dxa"/>
              <w:bottom w:w="100" w:type="dxa"/>
              <w:right w:w="100" w:type="dxa"/>
            </w:tcMar>
          </w:tcPr>
          <w:p w:rsidR="00571C30" w:rsidRDefault="00BD75CB"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992" w:type="dxa"/>
            <w:shd w:val="clear" w:color="auto" w:fill="auto"/>
            <w:tcMar>
              <w:top w:w="100" w:type="dxa"/>
              <w:left w:w="100" w:type="dxa"/>
              <w:bottom w:w="100" w:type="dxa"/>
              <w:right w:w="100" w:type="dxa"/>
            </w:tcMar>
          </w:tcPr>
          <w:p w:rsidR="00571C30" w:rsidRDefault="00BD75CB"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276" w:type="dxa"/>
            <w:shd w:val="clear" w:color="auto" w:fill="auto"/>
            <w:tcMar>
              <w:top w:w="100" w:type="dxa"/>
              <w:left w:w="100" w:type="dxa"/>
              <w:bottom w:w="100" w:type="dxa"/>
              <w:right w:w="100" w:type="dxa"/>
            </w:tcMar>
          </w:tcPr>
          <w:p w:rsidR="00571C30" w:rsidRDefault="00BD75CB"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417" w:type="dxa"/>
            <w:shd w:val="clear" w:color="auto" w:fill="auto"/>
            <w:tcMar>
              <w:top w:w="100" w:type="dxa"/>
              <w:left w:w="100" w:type="dxa"/>
              <w:bottom w:w="100" w:type="dxa"/>
              <w:right w:w="100" w:type="dxa"/>
            </w:tcMar>
          </w:tcPr>
          <w:p w:rsidR="00571C30" w:rsidRDefault="00BD75CB"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134" w:type="dxa"/>
            <w:shd w:val="clear" w:color="auto" w:fill="auto"/>
            <w:tcMar>
              <w:top w:w="100" w:type="dxa"/>
              <w:left w:w="100" w:type="dxa"/>
              <w:bottom w:w="100" w:type="dxa"/>
              <w:right w:w="100" w:type="dxa"/>
            </w:tcMar>
          </w:tcPr>
          <w:p w:rsidR="00571C30" w:rsidRDefault="003645C0"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992"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1418"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6217" w:type="dxa"/>
            <w:shd w:val="clear" w:color="auto" w:fill="auto"/>
            <w:tcMar>
              <w:top w:w="100" w:type="dxa"/>
              <w:left w:w="100" w:type="dxa"/>
              <w:bottom w:w="100" w:type="dxa"/>
              <w:right w:w="100" w:type="dxa"/>
            </w:tcMar>
          </w:tcPr>
          <w:p w:rsidR="002B7063" w:rsidRPr="00952F80" w:rsidRDefault="00FA2947" w:rsidP="004C7F6D">
            <w:pPr>
              <w:rPr>
                <w:rFonts w:ascii="Arial" w:hAnsi="Arial" w:cs="Arial"/>
              </w:rPr>
            </w:pPr>
            <w:r w:rsidRPr="00952F80">
              <w:rPr>
                <w:rFonts w:ascii="Arial" w:hAnsi="Arial" w:cs="Arial"/>
              </w:rPr>
              <w:t xml:space="preserve">A variety of groups that geographically spanned the ward engaged in workshops around pinhole camera photography and screen printing.  The approach </w:t>
            </w:r>
            <w:r w:rsidR="00E9735B" w:rsidRPr="00952F80">
              <w:rPr>
                <w:rFonts w:ascii="Arial" w:hAnsi="Arial" w:cs="Arial"/>
              </w:rPr>
              <w:t xml:space="preserve">for this ward </w:t>
            </w:r>
            <w:r w:rsidRPr="00952F80">
              <w:rPr>
                <w:rFonts w:ascii="Arial" w:hAnsi="Arial" w:cs="Arial"/>
              </w:rPr>
              <w:t xml:space="preserve">was to facilitate </w:t>
            </w:r>
            <w:r w:rsidR="00794EB9" w:rsidRPr="00952F80">
              <w:rPr>
                <w:rFonts w:ascii="Arial" w:hAnsi="Arial" w:cs="Arial"/>
              </w:rPr>
              <w:t xml:space="preserve">similar creative activity with each of the groups to bring a connection </w:t>
            </w:r>
            <w:r w:rsidR="00E9735B" w:rsidRPr="00952F80">
              <w:rPr>
                <w:rFonts w:ascii="Arial" w:hAnsi="Arial" w:cs="Arial"/>
              </w:rPr>
              <w:t xml:space="preserve">and </w:t>
            </w:r>
            <w:r w:rsidR="00794EB9" w:rsidRPr="00952F80">
              <w:rPr>
                <w:rFonts w:ascii="Arial" w:hAnsi="Arial" w:cs="Arial"/>
              </w:rPr>
              <w:t>continuity between the people taking part.</w:t>
            </w:r>
            <w:r w:rsidR="000911F5" w:rsidRPr="00952F80">
              <w:rPr>
                <w:rFonts w:ascii="Arial" w:hAnsi="Arial" w:cs="Arial"/>
              </w:rPr>
              <w:t xml:space="preserve">  Each person had exposures to take away and document things that were important to them in their lives.  A body of over </w:t>
            </w:r>
            <w:r w:rsidR="000911F5" w:rsidRPr="004C7F6D">
              <w:rPr>
                <w:rFonts w:ascii="Arial" w:hAnsi="Arial" w:cs="Arial"/>
              </w:rPr>
              <w:t>1000 photographs was created and these became the stimulus for conversation and the inspiration to design stencils for screen printing.</w:t>
            </w:r>
            <w:r w:rsidR="00BD7B24" w:rsidRPr="004C7F6D">
              <w:rPr>
                <w:rFonts w:ascii="Arial" w:hAnsi="Arial" w:cs="Arial"/>
              </w:rPr>
              <w:t xml:space="preserve">  </w:t>
            </w:r>
            <w:r w:rsidR="00E9735B" w:rsidRPr="004C7F6D">
              <w:rPr>
                <w:rFonts w:ascii="Arial" w:hAnsi="Arial" w:cs="Arial"/>
              </w:rPr>
              <w:t xml:space="preserve"> Making connections across communities was a priority in this ward and bringing arts to people that can’t attend events was also an import</w:t>
            </w:r>
            <w:r w:rsidR="00A92537" w:rsidRPr="004C7F6D">
              <w:rPr>
                <w:rFonts w:ascii="Arial" w:hAnsi="Arial" w:cs="Arial"/>
              </w:rPr>
              <w:t xml:space="preserve">ant issue raised.  </w:t>
            </w:r>
            <w:proofErr w:type="spellStart"/>
            <w:r w:rsidR="00E9735B" w:rsidRPr="004C7F6D">
              <w:rPr>
                <w:rFonts w:ascii="Arial" w:hAnsi="Arial" w:cs="Arial"/>
              </w:rPr>
              <w:t>Allarton</w:t>
            </w:r>
            <w:proofErr w:type="spellEnd"/>
            <w:r w:rsidR="00E9735B" w:rsidRPr="004C7F6D">
              <w:rPr>
                <w:rFonts w:ascii="Arial" w:hAnsi="Arial" w:cs="Arial"/>
              </w:rPr>
              <w:t xml:space="preserve"> Residential Service</w:t>
            </w:r>
            <w:r w:rsidR="004C7F6D" w:rsidRPr="004C7F6D">
              <w:rPr>
                <w:rFonts w:ascii="Arial" w:hAnsi="Arial" w:cs="Arial"/>
              </w:rPr>
              <w:t xml:space="preserve">, </w:t>
            </w:r>
            <w:r w:rsidR="00A92537" w:rsidRPr="004C7F6D">
              <w:rPr>
                <w:rFonts w:ascii="Arial" w:eastAsia="Times New Roman" w:hAnsi="Arial" w:cs="Arial"/>
              </w:rPr>
              <w:t xml:space="preserve">The </w:t>
            </w:r>
            <w:proofErr w:type="spellStart"/>
            <w:r w:rsidR="00A92537" w:rsidRPr="004C7F6D">
              <w:rPr>
                <w:rFonts w:ascii="Arial" w:eastAsia="Times New Roman" w:hAnsi="Arial" w:cs="Arial"/>
              </w:rPr>
              <w:t>Whiteinch</w:t>
            </w:r>
            <w:proofErr w:type="spellEnd"/>
            <w:r w:rsidR="00A92537" w:rsidRPr="004C7F6D">
              <w:rPr>
                <w:rFonts w:ascii="Arial" w:eastAsia="Times New Roman" w:hAnsi="Arial" w:cs="Arial"/>
              </w:rPr>
              <w:t xml:space="preserve"> </w:t>
            </w:r>
            <w:r w:rsidR="00A92537" w:rsidRPr="004C7F6D">
              <w:rPr>
                <w:rFonts w:ascii="Arial" w:eastAsia="Times New Roman" w:hAnsi="Arial" w:cs="Arial"/>
              </w:rPr>
              <w:t xml:space="preserve">Centre </w:t>
            </w:r>
            <w:r w:rsidR="00A92537" w:rsidRPr="004C7F6D">
              <w:rPr>
                <w:rFonts w:ascii="Arial" w:hAnsi="Arial" w:cs="Arial"/>
              </w:rPr>
              <w:t xml:space="preserve">and </w:t>
            </w:r>
            <w:r w:rsidR="00A92537" w:rsidRPr="004C7F6D">
              <w:rPr>
                <w:rFonts w:ascii="Arial" w:eastAsia="Times New Roman" w:hAnsi="Arial" w:cs="Arial"/>
              </w:rPr>
              <w:t xml:space="preserve">North West Recovery Communities </w:t>
            </w:r>
            <w:r w:rsidR="00A92537" w:rsidRPr="004C7F6D">
              <w:rPr>
                <w:rFonts w:ascii="Arial" w:eastAsia="Times New Roman" w:hAnsi="Arial" w:cs="Arial"/>
              </w:rPr>
              <w:t xml:space="preserve">were </w:t>
            </w:r>
            <w:r w:rsidR="00E9735B" w:rsidRPr="004C7F6D">
              <w:rPr>
                <w:rFonts w:ascii="Arial" w:hAnsi="Arial" w:cs="Arial"/>
              </w:rPr>
              <w:t>key partner</w:t>
            </w:r>
            <w:r w:rsidR="00A92537" w:rsidRPr="004C7F6D">
              <w:rPr>
                <w:rFonts w:ascii="Arial" w:hAnsi="Arial" w:cs="Arial"/>
              </w:rPr>
              <w:t>s</w:t>
            </w:r>
            <w:r w:rsidR="00E9735B" w:rsidRPr="004C7F6D">
              <w:rPr>
                <w:rFonts w:ascii="Arial" w:hAnsi="Arial" w:cs="Arial"/>
              </w:rPr>
              <w:t xml:space="preserve"> in this work.   This ward also worked closely with</w:t>
            </w:r>
            <w:r w:rsidR="00E9735B" w:rsidRPr="00952F80">
              <w:rPr>
                <w:rFonts w:ascii="Arial" w:hAnsi="Arial" w:cs="Arial"/>
              </w:rPr>
              <w:t xml:space="preserve"> Ward 15 – Maryhill and a shared celebration event held at the </w:t>
            </w:r>
            <w:proofErr w:type="spellStart"/>
            <w:r w:rsidR="00E9735B" w:rsidRPr="00952F80">
              <w:rPr>
                <w:rFonts w:ascii="Arial" w:hAnsi="Arial" w:cs="Arial"/>
              </w:rPr>
              <w:t>Whiteinch</w:t>
            </w:r>
            <w:proofErr w:type="spellEnd"/>
            <w:r w:rsidR="00E9735B" w:rsidRPr="00952F80">
              <w:rPr>
                <w:rFonts w:ascii="Arial" w:hAnsi="Arial" w:cs="Arial"/>
              </w:rPr>
              <w:t xml:space="preserve"> Centre.  </w:t>
            </w:r>
            <w:r w:rsidR="00BD7B24" w:rsidRPr="00952F80">
              <w:rPr>
                <w:rFonts w:ascii="Arial" w:hAnsi="Arial" w:cs="Arial"/>
              </w:rPr>
              <w:t xml:space="preserve">Feedback from groups was around lack of accessible space for communities and how to support different routes into creative practice.  </w:t>
            </w:r>
            <w:r w:rsidR="003645C0" w:rsidRPr="00952F80">
              <w:rPr>
                <w:rFonts w:ascii="Arial" w:hAnsi="Arial" w:cs="Arial"/>
              </w:rPr>
              <w:t xml:space="preserve">  </w:t>
            </w:r>
          </w:p>
        </w:tc>
      </w:tr>
      <w:tr w:rsidR="00521038" w:rsidTr="00D23D16">
        <w:tc>
          <w:tcPr>
            <w:tcW w:w="1408" w:type="dxa"/>
            <w:shd w:val="clear" w:color="auto" w:fill="auto"/>
            <w:tcMar>
              <w:top w:w="100" w:type="dxa"/>
              <w:left w:w="100" w:type="dxa"/>
              <w:bottom w:w="100" w:type="dxa"/>
              <w:right w:w="100" w:type="dxa"/>
            </w:tcMar>
          </w:tcPr>
          <w:p w:rsidR="00B045E3" w:rsidRPr="00B045E3" w:rsidRDefault="00B045E3" w:rsidP="00B045E3">
            <w:pPr>
              <w:pStyle w:val="Normal1"/>
              <w:widowControl w:val="0"/>
              <w:pBdr>
                <w:top w:val="nil"/>
                <w:left w:val="nil"/>
                <w:bottom w:val="nil"/>
                <w:right w:val="nil"/>
                <w:between w:val="nil"/>
              </w:pBdr>
              <w:spacing w:line="240" w:lineRule="auto"/>
              <w:rPr>
                <w:rFonts w:eastAsia="Work Sans"/>
                <w:b/>
                <w:sz w:val="20"/>
                <w:szCs w:val="20"/>
              </w:rPr>
            </w:pPr>
            <w:r w:rsidRPr="00B045E3">
              <w:rPr>
                <w:rFonts w:eastAsia="Work Sans"/>
                <w:b/>
                <w:sz w:val="20"/>
                <w:szCs w:val="20"/>
              </w:rPr>
              <w:t>13</w:t>
            </w:r>
          </w:p>
          <w:p w:rsidR="00167474" w:rsidRPr="00B045E3" w:rsidRDefault="00B045E3" w:rsidP="00B045E3">
            <w:pPr>
              <w:pStyle w:val="Normal1"/>
              <w:widowControl w:val="0"/>
              <w:pBdr>
                <w:top w:val="nil"/>
                <w:left w:val="nil"/>
                <w:bottom w:val="nil"/>
                <w:right w:val="nil"/>
                <w:between w:val="nil"/>
              </w:pBdr>
              <w:spacing w:line="240" w:lineRule="auto"/>
              <w:rPr>
                <w:rFonts w:eastAsia="Work Sans"/>
                <w:b/>
                <w:sz w:val="20"/>
                <w:szCs w:val="20"/>
              </w:rPr>
            </w:pPr>
            <w:r w:rsidRPr="00B045E3">
              <w:rPr>
                <w:rFonts w:eastAsia="Work Sans"/>
                <w:b/>
                <w:sz w:val="20"/>
                <w:szCs w:val="20"/>
              </w:rPr>
              <w:t>Knightswood/Garscadden/Scotstounhill</w:t>
            </w:r>
          </w:p>
        </w:tc>
        <w:tc>
          <w:tcPr>
            <w:tcW w:w="1276" w:type="dxa"/>
            <w:shd w:val="clear" w:color="auto" w:fill="auto"/>
            <w:tcMar>
              <w:top w:w="100" w:type="dxa"/>
              <w:left w:w="100" w:type="dxa"/>
              <w:bottom w:w="100" w:type="dxa"/>
              <w:right w:w="100" w:type="dxa"/>
            </w:tcMar>
          </w:tcPr>
          <w:p w:rsidR="00571C30" w:rsidRDefault="00A57218"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992" w:type="dxa"/>
            <w:shd w:val="clear" w:color="auto" w:fill="auto"/>
            <w:tcMar>
              <w:top w:w="100" w:type="dxa"/>
              <w:left w:w="100" w:type="dxa"/>
              <w:bottom w:w="100" w:type="dxa"/>
              <w:right w:w="100" w:type="dxa"/>
            </w:tcMar>
          </w:tcPr>
          <w:p w:rsidR="00571C30" w:rsidRDefault="00A57218"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276" w:type="dxa"/>
            <w:shd w:val="clear" w:color="auto" w:fill="auto"/>
            <w:tcMar>
              <w:top w:w="100" w:type="dxa"/>
              <w:left w:w="100" w:type="dxa"/>
              <w:bottom w:w="100" w:type="dxa"/>
              <w:right w:w="100" w:type="dxa"/>
            </w:tcMar>
          </w:tcPr>
          <w:p w:rsidR="00571C30" w:rsidRDefault="00A57218"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417" w:type="dxa"/>
            <w:shd w:val="clear" w:color="auto" w:fill="auto"/>
            <w:tcMar>
              <w:top w:w="100" w:type="dxa"/>
              <w:left w:w="100" w:type="dxa"/>
              <w:bottom w:w="100" w:type="dxa"/>
              <w:right w:w="100" w:type="dxa"/>
            </w:tcMar>
          </w:tcPr>
          <w:p w:rsidR="00571C30" w:rsidRDefault="00A57218"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134" w:type="dxa"/>
            <w:shd w:val="clear" w:color="auto" w:fill="auto"/>
            <w:tcMar>
              <w:top w:w="100" w:type="dxa"/>
              <w:left w:w="100" w:type="dxa"/>
              <w:bottom w:w="100" w:type="dxa"/>
              <w:right w:w="100" w:type="dxa"/>
            </w:tcMar>
          </w:tcPr>
          <w:p w:rsidR="00571C30" w:rsidRDefault="00A57218"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992" w:type="dxa"/>
            <w:shd w:val="clear" w:color="auto" w:fill="auto"/>
            <w:tcMar>
              <w:top w:w="100" w:type="dxa"/>
              <w:left w:w="100" w:type="dxa"/>
              <w:bottom w:w="100" w:type="dxa"/>
              <w:right w:w="100" w:type="dxa"/>
            </w:tcMar>
          </w:tcPr>
          <w:p w:rsidR="00571C30" w:rsidRDefault="00A57218"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418"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6217" w:type="dxa"/>
            <w:shd w:val="clear" w:color="auto" w:fill="auto"/>
            <w:tcMar>
              <w:top w:w="100" w:type="dxa"/>
              <w:left w:w="100" w:type="dxa"/>
              <w:bottom w:w="100" w:type="dxa"/>
              <w:right w:w="100" w:type="dxa"/>
            </w:tcMar>
          </w:tcPr>
          <w:p w:rsidR="00F11C15" w:rsidRPr="00952F80" w:rsidRDefault="00F11C15" w:rsidP="00A63AE5">
            <w:pPr>
              <w:rPr>
                <w:rFonts w:ascii="Arial" w:hAnsi="Arial" w:cs="Arial"/>
              </w:rPr>
            </w:pPr>
            <w:r w:rsidRPr="00952F80">
              <w:rPr>
                <w:rFonts w:ascii="Arial" w:hAnsi="Arial" w:cs="Arial"/>
              </w:rPr>
              <w:t xml:space="preserve">In this ward practical workshops in filmmaking were used to help empower people in the local community to have their voices heard.    </w:t>
            </w:r>
            <w:r w:rsidR="00EA16C3" w:rsidRPr="00952F80">
              <w:rPr>
                <w:rFonts w:ascii="Arial" w:hAnsi="Arial" w:cs="Arial"/>
              </w:rPr>
              <w:t>Intergenerational work was carried out with participants ranging</w:t>
            </w:r>
            <w:r w:rsidRPr="00952F80">
              <w:rPr>
                <w:rFonts w:ascii="Arial" w:hAnsi="Arial" w:cs="Arial"/>
              </w:rPr>
              <w:t xml:space="preserve"> from 18-80 and as well as learning new skills</w:t>
            </w:r>
            <w:r w:rsidR="00A50800" w:rsidRPr="00952F80">
              <w:rPr>
                <w:rFonts w:ascii="Arial" w:hAnsi="Arial" w:cs="Arial"/>
              </w:rPr>
              <w:t>,</w:t>
            </w:r>
            <w:r w:rsidRPr="00952F80">
              <w:rPr>
                <w:rFonts w:ascii="Arial" w:hAnsi="Arial" w:cs="Arial"/>
              </w:rPr>
              <w:t xml:space="preserve"> the films were used to inspire and inform.  </w:t>
            </w:r>
            <w:r w:rsidR="00CF7DA7" w:rsidRPr="00952F80">
              <w:rPr>
                <w:rFonts w:ascii="Arial" w:hAnsi="Arial" w:cs="Arial"/>
              </w:rPr>
              <w:t xml:space="preserve"> </w:t>
            </w:r>
            <w:r w:rsidR="00A63AE5" w:rsidRPr="00952F80">
              <w:rPr>
                <w:rFonts w:ascii="Arial" w:hAnsi="Arial" w:cs="Arial"/>
              </w:rPr>
              <w:t xml:space="preserve"> Each </w:t>
            </w:r>
            <w:r w:rsidR="002672BD" w:rsidRPr="00952F80">
              <w:rPr>
                <w:rFonts w:ascii="Arial" w:hAnsi="Arial" w:cs="Arial"/>
              </w:rPr>
              <w:t>film created</w:t>
            </w:r>
            <w:r w:rsidR="00A63AE5" w:rsidRPr="00952F80">
              <w:rPr>
                <w:rFonts w:ascii="Arial" w:hAnsi="Arial" w:cs="Arial"/>
              </w:rPr>
              <w:t xml:space="preserve"> grew out of a set of workshops and talking with group members.  Free food and fruit was provided at each workshop.  </w:t>
            </w:r>
            <w:r w:rsidR="00CF7DA7" w:rsidRPr="00952F80">
              <w:rPr>
                <w:rFonts w:ascii="Arial" w:hAnsi="Arial" w:cs="Arial"/>
              </w:rPr>
              <w:t>This ward was keen to shine a light on the huge amount of activity which goes o</w:t>
            </w:r>
            <w:r w:rsidR="00A50800" w:rsidRPr="00952F80">
              <w:rPr>
                <w:rFonts w:ascii="Arial" w:hAnsi="Arial" w:cs="Arial"/>
              </w:rPr>
              <w:t>n quietly on a day to day basis</w:t>
            </w:r>
            <w:r w:rsidR="00CF7DA7" w:rsidRPr="00952F80">
              <w:rPr>
                <w:rFonts w:ascii="Arial" w:hAnsi="Arial" w:cs="Arial"/>
              </w:rPr>
              <w:t xml:space="preserve"> without any recognition.  Presence at gala days was also flagged as being important to the community.</w:t>
            </w:r>
            <w:r w:rsidR="00A50800" w:rsidRPr="00952F80">
              <w:rPr>
                <w:rFonts w:ascii="Arial" w:hAnsi="Arial" w:cs="Arial"/>
              </w:rPr>
              <w:t xml:space="preserve"> </w:t>
            </w:r>
            <w:r w:rsidRPr="00952F80">
              <w:rPr>
                <w:rFonts w:ascii="Arial" w:hAnsi="Arial" w:cs="Arial"/>
              </w:rPr>
              <w:t xml:space="preserve">Future recommendations </w:t>
            </w:r>
            <w:r w:rsidR="00E477CF" w:rsidRPr="00952F80">
              <w:rPr>
                <w:rFonts w:ascii="Arial" w:hAnsi="Arial" w:cs="Arial"/>
              </w:rPr>
              <w:t xml:space="preserve">were around building trust and </w:t>
            </w:r>
            <w:r w:rsidR="003645C0" w:rsidRPr="00952F80">
              <w:rPr>
                <w:rFonts w:ascii="Arial" w:hAnsi="Arial" w:cs="Arial"/>
              </w:rPr>
              <w:t>relationships with</w:t>
            </w:r>
            <w:r w:rsidR="00E477CF" w:rsidRPr="00952F80">
              <w:rPr>
                <w:rFonts w:ascii="Arial" w:hAnsi="Arial" w:cs="Arial"/>
              </w:rPr>
              <w:t xml:space="preserve"> organisations</w:t>
            </w:r>
            <w:r w:rsidR="00A50800" w:rsidRPr="00952F80">
              <w:rPr>
                <w:rFonts w:ascii="Arial" w:hAnsi="Arial" w:cs="Arial"/>
              </w:rPr>
              <w:t>,</w:t>
            </w:r>
            <w:r w:rsidR="00E477CF" w:rsidRPr="00952F80">
              <w:rPr>
                <w:rFonts w:ascii="Arial" w:hAnsi="Arial" w:cs="Arial"/>
              </w:rPr>
              <w:t xml:space="preserve"> supporting vulnerable young people and adults in recovery. </w:t>
            </w:r>
            <w:r w:rsidR="003645C0" w:rsidRPr="00952F80">
              <w:rPr>
                <w:rFonts w:ascii="Arial" w:hAnsi="Arial" w:cs="Arial"/>
              </w:rPr>
              <w:t xml:space="preserve"> Yoker Resource Centre, The Coach House Trust and Yoker A</w:t>
            </w:r>
            <w:r w:rsidR="00E477CF" w:rsidRPr="00952F80">
              <w:rPr>
                <w:rFonts w:ascii="Arial" w:hAnsi="Arial" w:cs="Arial"/>
              </w:rPr>
              <w:t>l</w:t>
            </w:r>
            <w:r w:rsidR="007C1CC9" w:rsidRPr="00952F80">
              <w:rPr>
                <w:rFonts w:ascii="Arial" w:hAnsi="Arial" w:cs="Arial"/>
              </w:rPr>
              <w:t xml:space="preserve">lotments were all identified as organisations </w:t>
            </w:r>
            <w:r w:rsidR="00E477CF" w:rsidRPr="00952F80">
              <w:rPr>
                <w:rFonts w:ascii="Arial" w:hAnsi="Arial" w:cs="Arial"/>
              </w:rPr>
              <w:t xml:space="preserve">of interest for phase two.  </w:t>
            </w:r>
            <w:r w:rsidR="00EA16C3" w:rsidRPr="00952F80">
              <w:rPr>
                <w:rFonts w:ascii="Arial" w:hAnsi="Arial" w:cs="Arial"/>
                <w:sz w:val="24"/>
                <w:szCs w:val="24"/>
              </w:rPr>
              <w:t xml:space="preserve"> </w:t>
            </w:r>
            <w:r w:rsidR="00E477CF" w:rsidRPr="00952F80">
              <w:rPr>
                <w:rFonts w:ascii="Arial" w:hAnsi="Arial" w:cs="Arial"/>
              </w:rPr>
              <w:t>Exploring how more diverse community groups could be engaged with to represent the community as a whole</w:t>
            </w:r>
            <w:r w:rsidR="003645C0" w:rsidRPr="00952F80">
              <w:rPr>
                <w:rFonts w:ascii="Arial" w:hAnsi="Arial" w:cs="Arial"/>
              </w:rPr>
              <w:t xml:space="preserve"> </w:t>
            </w:r>
            <w:r w:rsidR="002672BD" w:rsidRPr="00952F80">
              <w:rPr>
                <w:rFonts w:ascii="Arial" w:hAnsi="Arial" w:cs="Arial"/>
              </w:rPr>
              <w:t xml:space="preserve">and working across community groups </w:t>
            </w:r>
            <w:r w:rsidR="003645C0" w:rsidRPr="00952F80">
              <w:rPr>
                <w:rFonts w:ascii="Arial" w:hAnsi="Arial" w:cs="Arial"/>
              </w:rPr>
              <w:t xml:space="preserve">was also a key </w:t>
            </w:r>
            <w:r w:rsidR="00A50800" w:rsidRPr="00952F80">
              <w:rPr>
                <w:rFonts w:ascii="Arial" w:hAnsi="Arial" w:cs="Arial"/>
              </w:rPr>
              <w:t>recommendation</w:t>
            </w:r>
            <w:r w:rsidR="00E477CF" w:rsidRPr="00952F80">
              <w:rPr>
                <w:rFonts w:ascii="Arial" w:hAnsi="Arial" w:cs="Arial"/>
              </w:rPr>
              <w:t xml:space="preserve">.  </w:t>
            </w:r>
          </w:p>
        </w:tc>
      </w:tr>
      <w:tr w:rsidR="00521038" w:rsidTr="00D23D16">
        <w:tc>
          <w:tcPr>
            <w:tcW w:w="1408" w:type="dxa"/>
            <w:shd w:val="clear" w:color="auto" w:fill="auto"/>
            <w:tcMar>
              <w:top w:w="100" w:type="dxa"/>
              <w:left w:w="100" w:type="dxa"/>
              <w:bottom w:w="100" w:type="dxa"/>
              <w:right w:w="100" w:type="dxa"/>
            </w:tcMar>
          </w:tcPr>
          <w:p w:rsidR="00B045E3" w:rsidRPr="00B045E3" w:rsidRDefault="00B045E3" w:rsidP="00B045E3">
            <w:pPr>
              <w:pStyle w:val="Normal1"/>
              <w:widowControl w:val="0"/>
              <w:pBdr>
                <w:top w:val="nil"/>
                <w:left w:val="nil"/>
                <w:bottom w:val="nil"/>
                <w:right w:val="nil"/>
                <w:between w:val="nil"/>
              </w:pBdr>
              <w:spacing w:line="240" w:lineRule="auto"/>
              <w:rPr>
                <w:rFonts w:eastAsia="Work Sans"/>
                <w:b/>
                <w:sz w:val="20"/>
                <w:szCs w:val="20"/>
              </w:rPr>
            </w:pPr>
            <w:r w:rsidRPr="00B045E3">
              <w:rPr>
                <w:rFonts w:eastAsia="Work Sans"/>
                <w:b/>
                <w:sz w:val="20"/>
                <w:szCs w:val="20"/>
              </w:rPr>
              <w:t>14</w:t>
            </w:r>
          </w:p>
          <w:p w:rsidR="00167474" w:rsidRPr="00B045E3" w:rsidRDefault="00B045E3" w:rsidP="00B045E3">
            <w:pPr>
              <w:pStyle w:val="Normal1"/>
              <w:widowControl w:val="0"/>
              <w:pBdr>
                <w:top w:val="nil"/>
                <w:left w:val="nil"/>
                <w:bottom w:val="nil"/>
                <w:right w:val="nil"/>
                <w:between w:val="nil"/>
              </w:pBdr>
              <w:spacing w:line="240" w:lineRule="auto"/>
              <w:rPr>
                <w:rFonts w:eastAsia="Work Sans"/>
                <w:b/>
                <w:sz w:val="20"/>
                <w:szCs w:val="20"/>
              </w:rPr>
            </w:pPr>
            <w:r w:rsidRPr="00B045E3">
              <w:rPr>
                <w:rFonts w:eastAsia="Work Sans"/>
                <w:b/>
                <w:sz w:val="20"/>
                <w:szCs w:val="20"/>
              </w:rPr>
              <w:t>Drumchapel</w:t>
            </w:r>
          </w:p>
        </w:tc>
        <w:tc>
          <w:tcPr>
            <w:tcW w:w="1276" w:type="dxa"/>
            <w:shd w:val="clear" w:color="auto" w:fill="auto"/>
            <w:tcMar>
              <w:top w:w="100" w:type="dxa"/>
              <w:left w:w="100" w:type="dxa"/>
              <w:bottom w:w="100" w:type="dxa"/>
              <w:right w:w="100" w:type="dxa"/>
            </w:tcMar>
          </w:tcPr>
          <w:p w:rsidR="00571C30" w:rsidRDefault="003645C0"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992"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1276" w:type="dxa"/>
            <w:shd w:val="clear" w:color="auto" w:fill="auto"/>
            <w:tcMar>
              <w:top w:w="100" w:type="dxa"/>
              <w:left w:w="100" w:type="dxa"/>
              <w:bottom w:w="100" w:type="dxa"/>
              <w:right w:w="100" w:type="dxa"/>
            </w:tcMar>
          </w:tcPr>
          <w:p w:rsidR="00571C30" w:rsidRDefault="00A57218"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417" w:type="dxa"/>
            <w:shd w:val="clear" w:color="auto" w:fill="auto"/>
            <w:tcMar>
              <w:top w:w="100" w:type="dxa"/>
              <w:left w:w="100" w:type="dxa"/>
              <w:bottom w:w="100" w:type="dxa"/>
              <w:right w:w="100" w:type="dxa"/>
            </w:tcMar>
          </w:tcPr>
          <w:p w:rsidR="00571C30" w:rsidRDefault="00A57218"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134" w:type="dxa"/>
            <w:shd w:val="clear" w:color="auto" w:fill="auto"/>
            <w:tcMar>
              <w:top w:w="100" w:type="dxa"/>
              <w:left w:w="100" w:type="dxa"/>
              <w:bottom w:w="100" w:type="dxa"/>
              <w:right w:w="100" w:type="dxa"/>
            </w:tcMar>
          </w:tcPr>
          <w:p w:rsidR="00571C30" w:rsidRDefault="003645C0"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992"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1418"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6217" w:type="dxa"/>
            <w:shd w:val="clear" w:color="auto" w:fill="auto"/>
            <w:tcMar>
              <w:top w:w="100" w:type="dxa"/>
              <w:left w:w="100" w:type="dxa"/>
              <w:bottom w:w="100" w:type="dxa"/>
              <w:right w:w="100" w:type="dxa"/>
            </w:tcMar>
          </w:tcPr>
          <w:p w:rsidR="00E477CF" w:rsidRPr="00DF7F2A" w:rsidRDefault="00952F80" w:rsidP="001812EA">
            <w:pPr>
              <w:rPr>
                <w:rFonts w:ascii="Arial" w:hAnsi="Arial" w:cs="Arial"/>
                <w:color w:val="1F497D"/>
              </w:rPr>
            </w:pPr>
            <w:r w:rsidRPr="00952F80">
              <w:rPr>
                <w:rFonts w:ascii="Arial" w:hAnsi="Arial" w:cs="Arial"/>
                <w:color w:val="000000"/>
              </w:rPr>
              <w:t xml:space="preserve">This ward worked in partnership with six local organisations which extended to a wide range of local people and groups.  There was a focus on the Roman </w:t>
            </w:r>
            <w:proofErr w:type="spellStart"/>
            <w:r w:rsidRPr="00952F80">
              <w:rPr>
                <w:rFonts w:ascii="Arial" w:hAnsi="Arial" w:cs="Arial"/>
                <w:color w:val="000000"/>
              </w:rPr>
              <w:t>Antonine</w:t>
            </w:r>
            <w:proofErr w:type="spellEnd"/>
            <w:r w:rsidRPr="00952F80">
              <w:rPr>
                <w:rFonts w:ascii="Arial" w:hAnsi="Arial" w:cs="Arial"/>
                <w:color w:val="000000"/>
              </w:rPr>
              <w:t xml:space="preserve"> wall and development of the art trail that runs through the back of Drumchapel.  D in the Park was also identified as one of the most significant community celebrations in Drumchapel a</w:t>
            </w:r>
            <w:r w:rsidR="00305CA2">
              <w:rPr>
                <w:rFonts w:ascii="Arial" w:hAnsi="Arial" w:cs="Arial"/>
                <w:color w:val="000000"/>
              </w:rPr>
              <w:t xml:space="preserve">nd an ideal way of delivering </w:t>
            </w:r>
            <w:r w:rsidRPr="00952F80">
              <w:rPr>
                <w:rFonts w:ascii="Arial" w:hAnsi="Arial" w:cs="Arial"/>
                <w:color w:val="000000"/>
              </w:rPr>
              <w:t>thematic workshops that generated the first wave of content for the Art Trail and this template that could be further developed.   Engagement took the shape of workshops in clay sculpting, stone carving and flag making. The project also identified that the next phase of development could see the area’s rich history and culture celebrated through local vernacular, poetry and song along the Art Trail. Housing associations were identified as an important resource going forward with enhancement of the public realm being a key focus</w:t>
            </w:r>
            <w:r w:rsidRPr="00952F80">
              <w:rPr>
                <w:rFonts w:ascii="Arial" w:hAnsi="Arial" w:cs="Arial"/>
                <w:color w:val="1F497D"/>
              </w:rPr>
              <w:t>.</w:t>
            </w:r>
            <w:bookmarkStart w:id="0" w:name="_GoBack"/>
            <w:bookmarkEnd w:id="0"/>
          </w:p>
        </w:tc>
      </w:tr>
      <w:tr w:rsidR="00521038" w:rsidTr="00D23D16">
        <w:tc>
          <w:tcPr>
            <w:tcW w:w="1408" w:type="dxa"/>
            <w:shd w:val="clear" w:color="auto" w:fill="auto"/>
            <w:tcMar>
              <w:top w:w="100" w:type="dxa"/>
              <w:left w:w="100" w:type="dxa"/>
              <w:bottom w:w="100" w:type="dxa"/>
              <w:right w:w="100" w:type="dxa"/>
            </w:tcMar>
          </w:tcPr>
          <w:p w:rsidR="00B045E3" w:rsidRPr="00B045E3" w:rsidRDefault="00B045E3" w:rsidP="00B045E3">
            <w:pPr>
              <w:pStyle w:val="Normal1"/>
              <w:widowControl w:val="0"/>
              <w:pBdr>
                <w:top w:val="nil"/>
                <w:left w:val="nil"/>
                <w:bottom w:val="nil"/>
                <w:right w:val="nil"/>
                <w:between w:val="nil"/>
              </w:pBdr>
              <w:spacing w:line="240" w:lineRule="auto"/>
              <w:rPr>
                <w:rFonts w:eastAsia="Work Sans"/>
                <w:b/>
                <w:sz w:val="20"/>
                <w:szCs w:val="20"/>
              </w:rPr>
            </w:pPr>
            <w:r w:rsidRPr="00B045E3">
              <w:rPr>
                <w:rFonts w:eastAsia="Work Sans"/>
                <w:b/>
                <w:sz w:val="20"/>
                <w:szCs w:val="20"/>
              </w:rPr>
              <w:t>15</w:t>
            </w:r>
          </w:p>
          <w:p w:rsidR="00167474" w:rsidRPr="00B045E3" w:rsidRDefault="00B045E3" w:rsidP="00B045E3">
            <w:pPr>
              <w:pStyle w:val="Normal1"/>
              <w:widowControl w:val="0"/>
              <w:pBdr>
                <w:top w:val="nil"/>
                <w:left w:val="nil"/>
                <w:bottom w:val="nil"/>
                <w:right w:val="nil"/>
                <w:between w:val="nil"/>
              </w:pBdr>
              <w:spacing w:line="240" w:lineRule="auto"/>
              <w:rPr>
                <w:rFonts w:eastAsia="Work Sans"/>
                <w:b/>
                <w:sz w:val="20"/>
                <w:szCs w:val="20"/>
              </w:rPr>
            </w:pPr>
            <w:r w:rsidRPr="00B045E3">
              <w:rPr>
                <w:rFonts w:eastAsia="Work Sans"/>
                <w:b/>
                <w:sz w:val="20"/>
                <w:szCs w:val="20"/>
              </w:rPr>
              <w:t>Maryhill</w:t>
            </w:r>
          </w:p>
        </w:tc>
        <w:tc>
          <w:tcPr>
            <w:tcW w:w="1276" w:type="dxa"/>
            <w:shd w:val="clear" w:color="auto" w:fill="auto"/>
            <w:tcMar>
              <w:top w:w="100" w:type="dxa"/>
              <w:left w:w="100" w:type="dxa"/>
              <w:bottom w:w="100" w:type="dxa"/>
              <w:right w:w="100" w:type="dxa"/>
            </w:tcMar>
          </w:tcPr>
          <w:p w:rsidR="00571C30" w:rsidRDefault="00A57218"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992" w:type="dxa"/>
            <w:shd w:val="clear" w:color="auto" w:fill="auto"/>
            <w:tcMar>
              <w:top w:w="100" w:type="dxa"/>
              <w:left w:w="100" w:type="dxa"/>
              <w:bottom w:w="100" w:type="dxa"/>
              <w:right w:w="100" w:type="dxa"/>
            </w:tcMar>
          </w:tcPr>
          <w:p w:rsidR="00571C30" w:rsidRDefault="00A57218"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276" w:type="dxa"/>
            <w:shd w:val="clear" w:color="auto" w:fill="auto"/>
            <w:tcMar>
              <w:top w:w="100" w:type="dxa"/>
              <w:left w:w="100" w:type="dxa"/>
              <w:bottom w:w="100" w:type="dxa"/>
              <w:right w:w="100" w:type="dxa"/>
            </w:tcMar>
          </w:tcPr>
          <w:p w:rsidR="00571C30" w:rsidRDefault="00A57218"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417" w:type="dxa"/>
            <w:shd w:val="clear" w:color="auto" w:fill="auto"/>
            <w:tcMar>
              <w:top w:w="100" w:type="dxa"/>
              <w:left w:w="100" w:type="dxa"/>
              <w:bottom w:w="100" w:type="dxa"/>
              <w:right w:w="100" w:type="dxa"/>
            </w:tcMar>
          </w:tcPr>
          <w:p w:rsidR="00571C30" w:rsidRDefault="00A57218"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134" w:type="dxa"/>
            <w:shd w:val="clear" w:color="auto" w:fill="auto"/>
            <w:tcMar>
              <w:top w:w="100" w:type="dxa"/>
              <w:left w:w="100" w:type="dxa"/>
              <w:bottom w:w="100" w:type="dxa"/>
              <w:right w:w="100" w:type="dxa"/>
            </w:tcMar>
          </w:tcPr>
          <w:p w:rsidR="00571C30" w:rsidRDefault="00A57218"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992"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1418"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6217" w:type="dxa"/>
            <w:shd w:val="clear" w:color="auto" w:fill="auto"/>
            <w:tcMar>
              <w:top w:w="100" w:type="dxa"/>
              <w:left w:w="100" w:type="dxa"/>
              <w:bottom w:w="100" w:type="dxa"/>
              <w:right w:w="100" w:type="dxa"/>
            </w:tcMar>
          </w:tcPr>
          <w:p w:rsidR="002B7063" w:rsidRPr="00952F80" w:rsidRDefault="009E1323" w:rsidP="00B91125">
            <w:pPr>
              <w:pStyle w:val="Normal1"/>
              <w:widowControl w:val="0"/>
              <w:pBdr>
                <w:top w:val="nil"/>
                <w:left w:val="nil"/>
                <w:bottom w:val="nil"/>
                <w:right w:val="nil"/>
                <w:between w:val="nil"/>
              </w:pBdr>
              <w:spacing w:line="240" w:lineRule="auto"/>
              <w:rPr>
                <w:rFonts w:eastAsia="Work Sans"/>
              </w:rPr>
            </w:pPr>
            <w:r w:rsidRPr="00952F80">
              <w:rPr>
                <w:rFonts w:eastAsia="Work Sans"/>
              </w:rPr>
              <w:t>A wide range of engagement opportunities shaped by consultations with local people took place here, these included: storytelling and film making, t</w:t>
            </w:r>
            <w:r w:rsidR="00305CA2">
              <w:rPr>
                <w:rFonts w:eastAsia="Work Sans"/>
              </w:rPr>
              <w:t>extile recycling workshops, broo</w:t>
            </w:r>
            <w:r w:rsidRPr="00952F80">
              <w:rPr>
                <w:rFonts w:eastAsia="Work Sans"/>
              </w:rPr>
              <w:t xml:space="preserve">ch making </w:t>
            </w:r>
            <w:r w:rsidR="003645C0" w:rsidRPr="00952F80">
              <w:rPr>
                <w:rFonts w:eastAsia="Work Sans"/>
              </w:rPr>
              <w:t xml:space="preserve">- </w:t>
            </w:r>
            <w:r w:rsidRPr="00952F80">
              <w:rPr>
                <w:rFonts w:eastAsia="Work Sans"/>
              </w:rPr>
              <w:t>which were then sold at Maryhill Hub’s Craft and Art Fayre, drop in portrait cafes, ceramics and collage workshops</w:t>
            </w:r>
            <w:r w:rsidR="00B91125" w:rsidRPr="00952F80">
              <w:rPr>
                <w:rFonts w:eastAsia="Work Sans"/>
              </w:rPr>
              <w:t xml:space="preserve">  A lot of the work in this ward was allowing different communities to connect, providing people with safe spaces to trade views and opinions, exploring barriers to participation, mental health and wellbeing   A range of groups were involved including the North West Recovery group.  Recommendations included bringing the communities together from across the ward for a parade/carnival project, developing a space for exhibits</w:t>
            </w:r>
            <w:r w:rsidR="00E938CE" w:rsidRPr="00952F80">
              <w:rPr>
                <w:rFonts w:eastAsia="Work Sans"/>
              </w:rPr>
              <w:t xml:space="preserve"> and local history at Maryhill B</w:t>
            </w:r>
            <w:r w:rsidR="00B91125" w:rsidRPr="00952F80">
              <w:rPr>
                <w:rFonts w:eastAsia="Work Sans"/>
              </w:rPr>
              <w:t>urgh Halls, looking at gre</w:t>
            </w:r>
            <w:r w:rsidR="00E938CE" w:rsidRPr="00952F80">
              <w:rPr>
                <w:rFonts w:eastAsia="Work Sans"/>
              </w:rPr>
              <w:t xml:space="preserve">en space for kids and families - </w:t>
            </w:r>
            <w:r w:rsidR="00724BEE" w:rsidRPr="00952F80">
              <w:rPr>
                <w:rFonts w:eastAsia="Work Sans"/>
              </w:rPr>
              <w:t>could possibly</w:t>
            </w:r>
            <w:r w:rsidR="00B91125" w:rsidRPr="00952F80">
              <w:rPr>
                <w:rFonts w:eastAsia="Work Sans"/>
              </w:rPr>
              <w:t xml:space="preserve"> connect with canal regeneration plans.  A civic space for creativity was also suggested, this would be a non-</w:t>
            </w:r>
            <w:r w:rsidR="00E938CE" w:rsidRPr="00952F80">
              <w:rPr>
                <w:rFonts w:eastAsia="Work Sans"/>
              </w:rPr>
              <w:t>aligned</w:t>
            </w:r>
            <w:r w:rsidR="00B91125" w:rsidRPr="00952F80">
              <w:rPr>
                <w:rFonts w:eastAsia="Work Sans"/>
              </w:rPr>
              <w:t xml:space="preserve"> community event for community problem solving and a chance for organisations and local citizens to meet.  There was also appetite </w:t>
            </w:r>
            <w:r w:rsidR="001C2237" w:rsidRPr="00952F80">
              <w:rPr>
                <w:rFonts w:eastAsia="Work Sans"/>
              </w:rPr>
              <w:t>for development of small creative social enterprises through the recovery communities.</w:t>
            </w:r>
          </w:p>
        </w:tc>
      </w:tr>
      <w:tr w:rsidR="00521038" w:rsidTr="00D23D16">
        <w:tc>
          <w:tcPr>
            <w:tcW w:w="1408" w:type="dxa"/>
            <w:shd w:val="clear" w:color="auto" w:fill="auto"/>
            <w:tcMar>
              <w:top w:w="100" w:type="dxa"/>
              <w:left w:w="100" w:type="dxa"/>
              <w:bottom w:w="100" w:type="dxa"/>
              <w:right w:w="100" w:type="dxa"/>
            </w:tcMar>
          </w:tcPr>
          <w:p w:rsidR="00B045E3" w:rsidRPr="00B045E3" w:rsidRDefault="00B045E3" w:rsidP="00B045E3">
            <w:pPr>
              <w:pStyle w:val="Normal1"/>
              <w:widowControl w:val="0"/>
              <w:spacing w:line="240" w:lineRule="auto"/>
              <w:rPr>
                <w:rFonts w:ascii="Work Sans" w:eastAsia="Work Sans" w:hAnsi="Work Sans" w:cs="Work Sans"/>
                <w:b/>
                <w:sz w:val="20"/>
                <w:szCs w:val="20"/>
              </w:rPr>
            </w:pPr>
            <w:r w:rsidRPr="00B045E3">
              <w:rPr>
                <w:rFonts w:ascii="Work Sans" w:eastAsia="Work Sans" w:hAnsi="Work Sans" w:cs="Work Sans"/>
                <w:b/>
                <w:sz w:val="20"/>
                <w:szCs w:val="20"/>
              </w:rPr>
              <w:t>16</w:t>
            </w:r>
          </w:p>
          <w:p w:rsidR="00167474" w:rsidRPr="00B045E3" w:rsidRDefault="00B045E3" w:rsidP="00B045E3">
            <w:pPr>
              <w:pStyle w:val="Normal1"/>
              <w:widowControl w:val="0"/>
              <w:pBdr>
                <w:top w:val="nil"/>
                <w:left w:val="nil"/>
                <w:bottom w:val="nil"/>
                <w:right w:val="nil"/>
                <w:between w:val="nil"/>
              </w:pBdr>
              <w:spacing w:line="240" w:lineRule="auto"/>
              <w:rPr>
                <w:rFonts w:eastAsia="Work Sans"/>
                <w:b/>
                <w:sz w:val="20"/>
                <w:szCs w:val="20"/>
              </w:rPr>
            </w:pPr>
            <w:r w:rsidRPr="00B045E3">
              <w:rPr>
                <w:rFonts w:ascii="Work Sans" w:eastAsia="Work Sans" w:hAnsi="Work Sans" w:cs="Work Sans"/>
                <w:b/>
                <w:sz w:val="20"/>
                <w:szCs w:val="20"/>
              </w:rPr>
              <w:t>Canal</w:t>
            </w:r>
          </w:p>
        </w:tc>
        <w:tc>
          <w:tcPr>
            <w:tcW w:w="1276" w:type="dxa"/>
            <w:shd w:val="clear" w:color="auto" w:fill="auto"/>
            <w:tcMar>
              <w:top w:w="100" w:type="dxa"/>
              <w:left w:w="100" w:type="dxa"/>
              <w:bottom w:w="100" w:type="dxa"/>
              <w:right w:w="100" w:type="dxa"/>
            </w:tcMar>
          </w:tcPr>
          <w:p w:rsidR="00571C30" w:rsidRDefault="00A57218"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992" w:type="dxa"/>
            <w:shd w:val="clear" w:color="auto" w:fill="auto"/>
            <w:tcMar>
              <w:top w:w="100" w:type="dxa"/>
              <w:left w:w="100" w:type="dxa"/>
              <w:bottom w:w="100" w:type="dxa"/>
              <w:right w:w="100" w:type="dxa"/>
            </w:tcMar>
          </w:tcPr>
          <w:p w:rsidR="00571C30" w:rsidRDefault="00A57218"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276" w:type="dxa"/>
            <w:shd w:val="clear" w:color="auto" w:fill="auto"/>
            <w:tcMar>
              <w:top w:w="100" w:type="dxa"/>
              <w:left w:w="100" w:type="dxa"/>
              <w:bottom w:w="100" w:type="dxa"/>
              <w:right w:w="100" w:type="dxa"/>
            </w:tcMar>
          </w:tcPr>
          <w:p w:rsidR="00571C30" w:rsidRDefault="00A57218"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417" w:type="dxa"/>
            <w:shd w:val="clear" w:color="auto" w:fill="auto"/>
            <w:tcMar>
              <w:top w:w="100" w:type="dxa"/>
              <w:left w:w="100" w:type="dxa"/>
              <w:bottom w:w="100" w:type="dxa"/>
              <w:right w:w="100" w:type="dxa"/>
            </w:tcMar>
          </w:tcPr>
          <w:p w:rsidR="00571C30" w:rsidRDefault="00A57218"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134" w:type="dxa"/>
            <w:shd w:val="clear" w:color="auto" w:fill="auto"/>
            <w:tcMar>
              <w:top w:w="100" w:type="dxa"/>
              <w:left w:w="100" w:type="dxa"/>
              <w:bottom w:w="100" w:type="dxa"/>
              <w:right w:w="100" w:type="dxa"/>
            </w:tcMar>
          </w:tcPr>
          <w:p w:rsidR="00571C30" w:rsidRDefault="00A57218"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992" w:type="dxa"/>
            <w:shd w:val="clear" w:color="auto" w:fill="auto"/>
            <w:tcMar>
              <w:top w:w="100" w:type="dxa"/>
              <w:left w:w="100" w:type="dxa"/>
              <w:bottom w:w="100" w:type="dxa"/>
              <w:right w:w="100" w:type="dxa"/>
            </w:tcMar>
          </w:tcPr>
          <w:p w:rsidR="00571C30" w:rsidRDefault="00E938CE"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418" w:type="dxa"/>
            <w:shd w:val="clear" w:color="auto" w:fill="auto"/>
            <w:tcMar>
              <w:top w:w="100" w:type="dxa"/>
              <w:left w:w="100" w:type="dxa"/>
              <w:bottom w:w="100" w:type="dxa"/>
              <w:right w:w="100" w:type="dxa"/>
            </w:tcMar>
          </w:tcPr>
          <w:p w:rsidR="00571C30" w:rsidRDefault="00571C30"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6217" w:type="dxa"/>
            <w:shd w:val="clear" w:color="auto" w:fill="auto"/>
            <w:tcMar>
              <w:top w:w="100" w:type="dxa"/>
              <w:left w:w="100" w:type="dxa"/>
              <w:bottom w:w="100" w:type="dxa"/>
              <w:right w:w="100" w:type="dxa"/>
            </w:tcMar>
          </w:tcPr>
          <w:p w:rsidR="00571C30" w:rsidRPr="00952F80" w:rsidRDefault="006A425C" w:rsidP="00095AAF">
            <w:pPr>
              <w:autoSpaceDE w:val="0"/>
              <w:autoSpaceDN w:val="0"/>
              <w:adjustRightInd w:val="0"/>
              <w:rPr>
                <w:rFonts w:ascii="Arial" w:hAnsi="Arial" w:cs="Arial"/>
              </w:rPr>
            </w:pPr>
            <w:r w:rsidRPr="00952F80">
              <w:rPr>
                <w:rFonts w:ascii="Arial" w:hAnsi="Arial" w:cs="Arial"/>
              </w:rPr>
              <w:t xml:space="preserve">This ward </w:t>
            </w:r>
            <w:r w:rsidR="00AE3417" w:rsidRPr="00952F80">
              <w:rPr>
                <w:rFonts w:ascii="Arial" w:hAnsi="Arial" w:cs="Arial"/>
              </w:rPr>
              <w:t>focussed</w:t>
            </w:r>
            <w:r w:rsidRPr="00952F80">
              <w:rPr>
                <w:rFonts w:ascii="Arial" w:hAnsi="Arial" w:cs="Arial"/>
              </w:rPr>
              <w:t xml:space="preserve"> on the </w:t>
            </w:r>
            <w:proofErr w:type="spellStart"/>
            <w:r w:rsidRPr="00952F80">
              <w:rPr>
                <w:rFonts w:ascii="Arial" w:hAnsi="Arial" w:cs="Arial"/>
              </w:rPr>
              <w:t>Hamiltonhill</w:t>
            </w:r>
            <w:proofErr w:type="spellEnd"/>
            <w:r w:rsidRPr="00952F80">
              <w:rPr>
                <w:rFonts w:ascii="Arial" w:hAnsi="Arial" w:cs="Arial"/>
              </w:rPr>
              <w:t xml:space="preserve"> </w:t>
            </w:r>
            <w:proofErr w:type="spellStart"/>
            <w:r w:rsidRPr="00952F80">
              <w:rPr>
                <w:rFonts w:ascii="Arial" w:hAnsi="Arial" w:cs="Arial"/>
              </w:rPr>
              <w:t>Claypits</w:t>
            </w:r>
            <w:proofErr w:type="spellEnd"/>
            <w:r w:rsidRPr="00952F80">
              <w:rPr>
                <w:rFonts w:ascii="Arial" w:hAnsi="Arial" w:cs="Arial"/>
              </w:rPr>
              <w:t xml:space="preserve"> and their connection to the community.  It was a direct response to the redevelopment of the area, which the local community are already heavily invested in.  </w:t>
            </w:r>
            <w:r w:rsidR="009F6594" w:rsidRPr="00952F80">
              <w:rPr>
                <w:rFonts w:ascii="Arial" w:hAnsi="Arial" w:cs="Arial"/>
              </w:rPr>
              <w:t xml:space="preserve"> Oral history groups with local members and engagement with a local youth group to help redesign their community space took place.  </w:t>
            </w:r>
            <w:r w:rsidRPr="00952F80">
              <w:rPr>
                <w:rFonts w:ascii="Arial" w:hAnsi="Arial" w:cs="Arial"/>
              </w:rPr>
              <w:t xml:space="preserve">A </w:t>
            </w:r>
            <w:proofErr w:type="spellStart"/>
            <w:r w:rsidRPr="00952F80">
              <w:rPr>
                <w:rFonts w:ascii="Arial" w:hAnsi="Arial" w:cs="Arial"/>
              </w:rPr>
              <w:t>dialectogram</w:t>
            </w:r>
            <w:proofErr w:type="spellEnd"/>
            <w:r w:rsidRPr="00952F80">
              <w:rPr>
                <w:rFonts w:ascii="Arial" w:hAnsi="Arial" w:cs="Arial"/>
              </w:rPr>
              <w:t>-a complex drawing made in collaboration with local people</w:t>
            </w:r>
            <w:r w:rsidR="0088300F" w:rsidRPr="00952F80">
              <w:rPr>
                <w:rFonts w:ascii="Arial" w:hAnsi="Arial" w:cs="Arial"/>
              </w:rPr>
              <w:t>,</w:t>
            </w:r>
            <w:r w:rsidRPr="00952F80">
              <w:rPr>
                <w:rFonts w:ascii="Arial" w:hAnsi="Arial" w:cs="Arial"/>
              </w:rPr>
              <w:t xml:space="preserve"> allowed stories and perspectives of local residents to b</w:t>
            </w:r>
            <w:r w:rsidR="0088300F" w:rsidRPr="00952F80">
              <w:rPr>
                <w:rFonts w:ascii="Arial" w:hAnsi="Arial" w:cs="Arial"/>
              </w:rPr>
              <w:t xml:space="preserve">e amplified and reflected on.  </w:t>
            </w:r>
            <w:r w:rsidR="00AE3417" w:rsidRPr="00952F80">
              <w:rPr>
                <w:rFonts w:ascii="Arial" w:hAnsi="Arial" w:cs="Arial"/>
              </w:rPr>
              <w:t xml:space="preserve">It was suggested phase two be an opportunity to further explore the </w:t>
            </w:r>
            <w:proofErr w:type="spellStart"/>
            <w:r w:rsidR="00AE3417" w:rsidRPr="00952F80">
              <w:rPr>
                <w:rFonts w:ascii="Arial" w:hAnsi="Arial" w:cs="Arial"/>
              </w:rPr>
              <w:t>dialectogram</w:t>
            </w:r>
            <w:proofErr w:type="spellEnd"/>
            <w:r w:rsidR="00AE3417" w:rsidRPr="00952F80">
              <w:rPr>
                <w:rFonts w:ascii="Arial" w:hAnsi="Arial" w:cs="Arial"/>
              </w:rPr>
              <w:t xml:space="preserve"> approach </w:t>
            </w:r>
            <w:r w:rsidR="009F6594" w:rsidRPr="00952F80">
              <w:rPr>
                <w:rFonts w:ascii="Arial" w:hAnsi="Arial" w:cs="Arial"/>
              </w:rPr>
              <w:t>and acknowledge the importance of who collects, authors, and tells these stories and oral histories</w:t>
            </w:r>
            <w:r w:rsidR="00095AAF" w:rsidRPr="00952F80">
              <w:rPr>
                <w:rFonts w:ascii="Arial" w:hAnsi="Arial" w:cs="Arial"/>
              </w:rPr>
              <w:t>.  Further recommendations in this ward were around bringing five community members together to work collaboratively with the artist to gather materials, conduct interviews and inform and direct the future of the project.  This had a focus around skill sharing, reflecting and confidence building.  Ultimately skills would be passed to the community and the requirement for the artist to be present in multiple capacities reduced.</w:t>
            </w:r>
            <w:r w:rsidR="00AE3417" w:rsidRPr="00952F80">
              <w:rPr>
                <w:rFonts w:ascii="Arial" w:hAnsi="Arial" w:cs="Arial"/>
              </w:rPr>
              <w:t xml:space="preserve"> </w:t>
            </w:r>
          </w:p>
        </w:tc>
      </w:tr>
      <w:tr w:rsidR="00B045E3" w:rsidTr="00D23D16">
        <w:tc>
          <w:tcPr>
            <w:tcW w:w="1408" w:type="dxa"/>
            <w:shd w:val="clear" w:color="auto" w:fill="auto"/>
            <w:tcMar>
              <w:top w:w="100" w:type="dxa"/>
              <w:left w:w="100" w:type="dxa"/>
              <w:bottom w:w="100" w:type="dxa"/>
              <w:right w:w="100" w:type="dxa"/>
            </w:tcMar>
          </w:tcPr>
          <w:p w:rsidR="00B045E3" w:rsidRPr="00B045E3" w:rsidRDefault="00B045E3" w:rsidP="00B045E3">
            <w:pPr>
              <w:pStyle w:val="Normal1"/>
              <w:widowControl w:val="0"/>
              <w:spacing w:line="240" w:lineRule="auto"/>
              <w:rPr>
                <w:rFonts w:ascii="Work Sans" w:eastAsia="Work Sans" w:hAnsi="Work Sans" w:cs="Work Sans"/>
                <w:b/>
                <w:sz w:val="20"/>
                <w:szCs w:val="20"/>
              </w:rPr>
            </w:pPr>
            <w:r w:rsidRPr="00B045E3">
              <w:rPr>
                <w:rFonts w:ascii="Work Sans" w:eastAsia="Work Sans" w:hAnsi="Work Sans" w:cs="Work Sans"/>
                <w:b/>
                <w:sz w:val="20"/>
                <w:szCs w:val="20"/>
              </w:rPr>
              <w:t>23</w:t>
            </w:r>
          </w:p>
          <w:p w:rsidR="00B045E3" w:rsidRPr="00B045E3" w:rsidRDefault="00B045E3" w:rsidP="00B045E3">
            <w:pPr>
              <w:pStyle w:val="Normal1"/>
              <w:widowControl w:val="0"/>
              <w:spacing w:line="240" w:lineRule="auto"/>
              <w:rPr>
                <w:rFonts w:ascii="Work Sans" w:eastAsia="Work Sans" w:hAnsi="Work Sans" w:cs="Work Sans"/>
                <w:b/>
                <w:sz w:val="20"/>
                <w:szCs w:val="20"/>
              </w:rPr>
            </w:pPr>
            <w:r w:rsidRPr="00B045E3">
              <w:rPr>
                <w:rFonts w:ascii="Work Sans" w:eastAsia="Work Sans" w:hAnsi="Work Sans" w:cs="Work Sans"/>
                <w:b/>
                <w:sz w:val="20"/>
                <w:szCs w:val="20"/>
              </w:rPr>
              <w:t>Partick East/Kelvindale</w:t>
            </w:r>
          </w:p>
        </w:tc>
        <w:tc>
          <w:tcPr>
            <w:tcW w:w="1276" w:type="dxa"/>
            <w:shd w:val="clear" w:color="auto" w:fill="auto"/>
            <w:tcMar>
              <w:top w:w="100" w:type="dxa"/>
              <w:left w:w="100" w:type="dxa"/>
              <w:bottom w:w="100" w:type="dxa"/>
              <w:right w:w="100" w:type="dxa"/>
            </w:tcMar>
          </w:tcPr>
          <w:p w:rsidR="00B045E3" w:rsidRDefault="00A57218"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992" w:type="dxa"/>
            <w:shd w:val="clear" w:color="auto" w:fill="auto"/>
            <w:tcMar>
              <w:top w:w="100" w:type="dxa"/>
              <w:left w:w="100" w:type="dxa"/>
              <w:bottom w:w="100" w:type="dxa"/>
              <w:right w:w="100" w:type="dxa"/>
            </w:tcMar>
          </w:tcPr>
          <w:p w:rsidR="00B045E3" w:rsidRDefault="00A57218"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276" w:type="dxa"/>
            <w:shd w:val="clear" w:color="auto" w:fill="auto"/>
            <w:tcMar>
              <w:top w:w="100" w:type="dxa"/>
              <w:left w:w="100" w:type="dxa"/>
              <w:bottom w:w="100" w:type="dxa"/>
              <w:right w:w="100" w:type="dxa"/>
            </w:tcMar>
          </w:tcPr>
          <w:p w:rsidR="00B045E3" w:rsidRDefault="00E938CE" w:rsidP="00A506AB">
            <w:pPr>
              <w:pStyle w:val="Normal1"/>
              <w:widowControl w:val="0"/>
              <w:pBdr>
                <w:top w:val="nil"/>
                <w:left w:val="nil"/>
                <w:bottom w:val="nil"/>
                <w:right w:val="nil"/>
                <w:between w:val="nil"/>
              </w:pBdr>
              <w:spacing w:line="240" w:lineRule="auto"/>
              <w:rPr>
                <w:rFonts w:ascii="Work Sans" w:eastAsia="Work Sans" w:hAnsi="Work Sans" w:cs="Work Sans"/>
              </w:rPr>
            </w:pPr>
            <w:r>
              <w:rPr>
                <w:rFonts w:ascii="Work Sans" w:eastAsia="Work Sans" w:hAnsi="Work Sans" w:cs="Work Sans"/>
              </w:rPr>
              <w:t>x</w:t>
            </w:r>
          </w:p>
        </w:tc>
        <w:tc>
          <w:tcPr>
            <w:tcW w:w="1417" w:type="dxa"/>
            <w:shd w:val="clear" w:color="auto" w:fill="auto"/>
            <w:tcMar>
              <w:top w:w="100" w:type="dxa"/>
              <w:left w:w="100" w:type="dxa"/>
              <w:bottom w:w="100" w:type="dxa"/>
              <w:right w:w="100" w:type="dxa"/>
            </w:tcMar>
          </w:tcPr>
          <w:p w:rsidR="00B045E3" w:rsidRDefault="00B045E3"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1134" w:type="dxa"/>
            <w:shd w:val="clear" w:color="auto" w:fill="auto"/>
            <w:tcMar>
              <w:top w:w="100" w:type="dxa"/>
              <w:left w:w="100" w:type="dxa"/>
              <w:bottom w:w="100" w:type="dxa"/>
              <w:right w:w="100" w:type="dxa"/>
            </w:tcMar>
          </w:tcPr>
          <w:p w:rsidR="00B045E3" w:rsidRDefault="00B045E3"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992" w:type="dxa"/>
            <w:shd w:val="clear" w:color="auto" w:fill="auto"/>
            <w:tcMar>
              <w:top w:w="100" w:type="dxa"/>
              <w:left w:w="100" w:type="dxa"/>
              <w:bottom w:w="100" w:type="dxa"/>
              <w:right w:w="100" w:type="dxa"/>
            </w:tcMar>
          </w:tcPr>
          <w:p w:rsidR="00B045E3" w:rsidRDefault="00B045E3"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1418" w:type="dxa"/>
            <w:shd w:val="clear" w:color="auto" w:fill="auto"/>
            <w:tcMar>
              <w:top w:w="100" w:type="dxa"/>
              <w:left w:w="100" w:type="dxa"/>
              <w:bottom w:w="100" w:type="dxa"/>
              <w:right w:w="100" w:type="dxa"/>
            </w:tcMar>
          </w:tcPr>
          <w:p w:rsidR="00B045E3" w:rsidRDefault="00B045E3" w:rsidP="00A506AB">
            <w:pPr>
              <w:pStyle w:val="Normal1"/>
              <w:widowControl w:val="0"/>
              <w:pBdr>
                <w:top w:val="nil"/>
                <w:left w:val="nil"/>
                <w:bottom w:val="nil"/>
                <w:right w:val="nil"/>
                <w:between w:val="nil"/>
              </w:pBdr>
              <w:spacing w:line="240" w:lineRule="auto"/>
              <w:rPr>
                <w:rFonts w:ascii="Work Sans" w:eastAsia="Work Sans" w:hAnsi="Work Sans" w:cs="Work Sans"/>
              </w:rPr>
            </w:pPr>
          </w:p>
        </w:tc>
        <w:tc>
          <w:tcPr>
            <w:tcW w:w="6217" w:type="dxa"/>
            <w:shd w:val="clear" w:color="auto" w:fill="auto"/>
            <w:tcMar>
              <w:top w:w="100" w:type="dxa"/>
              <w:left w:w="100" w:type="dxa"/>
              <w:bottom w:w="100" w:type="dxa"/>
              <w:right w:w="100" w:type="dxa"/>
            </w:tcMar>
          </w:tcPr>
          <w:p w:rsidR="00B045E3" w:rsidRPr="00754466" w:rsidRDefault="00B30FD1" w:rsidP="00B30FD1">
            <w:pPr>
              <w:autoSpaceDE w:val="0"/>
              <w:autoSpaceDN w:val="0"/>
              <w:adjustRightInd w:val="0"/>
              <w:rPr>
                <w:rFonts w:ascii="Arial" w:hAnsi="Arial" w:cs="Arial"/>
              </w:rPr>
            </w:pPr>
            <w:r w:rsidRPr="00754466">
              <w:rPr>
                <w:rFonts w:ascii="Arial" w:hAnsi="Arial" w:cs="Arial"/>
              </w:rPr>
              <w:t xml:space="preserve">This ward had a focus on </w:t>
            </w:r>
            <w:r w:rsidRPr="00754466">
              <w:rPr>
                <w:rFonts w:ascii="Arial" w:hAnsi="Arial" w:cs="Arial"/>
                <w:i/>
              </w:rPr>
              <w:t>What does art mean to you</w:t>
            </w:r>
            <w:r w:rsidRPr="00754466">
              <w:rPr>
                <w:rFonts w:ascii="Arial" w:hAnsi="Arial" w:cs="Arial"/>
              </w:rPr>
              <w:t xml:space="preserve">?   Participants were invited to contribute by responding </w:t>
            </w:r>
            <w:r w:rsidR="00C11D39" w:rsidRPr="00754466">
              <w:rPr>
                <w:rFonts w:ascii="Arial" w:hAnsi="Arial" w:cs="Arial"/>
              </w:rPr>
              <w:t xml:space="preserve">either verbally or in writing.  </w:t>
            </w:r>
            <w:r w:rsidRPr="00754466">
              <w:rPr>
                <w:rFonts w:ascii="Arial" w:hAnsi="Arial" w:cs="Arial"/>
              </w:rPr>
              <w:t xml:space="preserve">To celebrate these </w:t>
            </w:r>
            <w:r w:rsidR="00E938CE" w:rsidRPr="00754466">
              <w:rPr>
                <w:rFonts w:ascii="Arial" w:hAnsi="Arial" w:cs="Arial"/>
              </w:rPr>
              <w:t>voices two</w:t>
            </w:r>
            <w:r w:rsidRPr="00754466">
              <w:rPr>
                <w:rFonts w:ascii="Arial" w:hAnsi="Arial" w:cs="Arial"/>
              </w:rPr>
              <w:t xml:space="preserve"> digital installations in Pa</w:t>
            </w:r>
            <w:r w:rsidR="00E938CE" w:rsidRPr="00754466">
              <w:rPr>
                <w:rFonts w:ascii="Arial" w:hAnsi="Arial" w:cs="Arial"/>
              </w:rPr>
              <w:t>r</w:t>
            </w:r>
            <w:r w:rsidRPr="00754466">
              <w:rPr>
                <w:rFonts w:ascii="Arial" w:hAnsi="Arial" w:cs="Arial"/>
              </w:rPr>
              <w:t xml:space="preserve">tick Burgh Halls and Ha’Penny Bridge House were installed.  </w:t>
            </w:r>
            <w:r w:rsidR="00C11D39" w:rsidRPr="00754466">
              <w:rPr>
                <w:rFonts w:ascii="Arial" w:hAnsi="Arial" w:cs="Arial"/>
              </w:rPr>
              <w:t>They blended all the contributions which emerged to create a multimedia forum piece at Partick Burgh Halls, involving participants living in the area using performance, video, music and dance.  Themes emerging from</w:t>
            </w:r>
            <w:r w:rsidR="00E938CE" w:rsidRPr="00754466">
              <w:rPr>
                <w:rFonts w:ascii="Arial" w:hAnsi="Arial" w:cs="Arial"/>
              </w:rPr>
              <w:t xml:space="preserve"> </w:t>
            </w:r>
            <w:r w:rsidR="00C11D39" w:rsidRPr="00754466">
              <w:rPr>
                <w:rFonts w:ascii="Arial" w:hAnsi="Arial" w:cs="Arial"/>
              </w:rPr>
              <w:t>this ward were that people don’t identify the ward they l</w:t>
            </w:r>
            <w:r w:rsidR="00952F80">
              <w:rPr>
                <w:rFonts w:ascii="Arial" w:hAnsi="Arial" w:cs="Arial"/>
              </w:rPr>
              <w:t xml:space="preserve">ive in as a community.  A suggestion for phase two was </w:t>
            </w:r>
            <w:r w:rsidR="00C11D39" w:rsidRPr="00754466">
              <w:rPr>
                <w:rFonts w:ascii="Arial" w:hAnsi="Arial" w:cs="Arial"/>
              </w:rPr>
              <w:t xml:space="preserve">an audio journey </w:t>
            </w:r>
            <w:r w:rsidR="00952F80">
              <w:rPr>
                <w:rFonts w:ascii="Arial" w:hAnsi="Arial" w:cs="Arial"/>
              </w:rPr>
              <w:t xml:space="preserve">that </w:t>
            </w:r>
            <w:r w:rsidR="00C11D39" w:rsidRPr="00754466">
              <w:rPr>
                <w:rFonts w:ascii="Arial" w:hAnsi="Arial" w:cs="Arial"/>
              </w:rPr>
              <w:t>could help people travel across the ward</w:t>
            </w:r>
            <w:r w:rsidR="00952F80">
              <w:rPr>
                <w:rFonts w:ascii="Arial" w:hAnsi="Arial" w:cs="Arial"/>
              </w:rPr>
              <w:t>,</w:t>
            </w:r>
            <w:r w:rsidR="00C11D39" w:rsidRPr="00754466">
              <w:rPr>
                <w:rFonts w:ascii="Arial" w:hAnsi="Arial" w:cs="Arial"/>
              </w:rPr>
              <w:t xml:space="preserve"> or to create a live performance </w:t>
            </w:r>
            <w:r w:rsidR="00E938CE" w:rsidRPr="00754466">
              <w:rPr>
                <w:rFonts w:ascii="Arial" w:hAnsi="Arial" w:cs="Arial"/>
              </w:rPr>
              <w:t xml:space="preserve">piece </w:t>
            </w:r>
            <w:r w:rsidR="00C11D39" w:rsidRPr="00754466">
              <w:rPr>
                <w:rFonts w:ascii="Arial" w:hAnsi="Arial" w:cs="Arial"/>
              </w:rPr>
              <w:t>or moving theatre that would address a number of these issues.</w:t>
            </w:r>
          </w:p>
        </w:tc>
      </w:tr>
    </w:tbl>
    <w:p w:rsidR="00167474" w:rsidRDefault="00167474"/>
    <w:sectPr w:rsidR="00167474" w:rsidSect="00571C3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6B1" w:rsidRDefault="001E26B1" w:rsidP="007250E9">
      <w:pPr>
        <w:spacing w:after="0" w:line="240" w:lineRule="auto"/>
      </w:pPr>
      <w:r>
        <w:separator/>
      </w:r>
    </w:p>
  </w:endnote>
  <w:endnote w:type="continuationSeparator" w:id="0">
    <w:p w:rsidR="001E26B1" w:rsidRDefault="001E26B1" w:rsidP="00725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Proxima Nova Light">
    <w:altName w:val="Proxima Nova Light"/>
    <w:panose1 w:val="00000000000000000000"/>
    <w:charset w:val="00"/>
    <w:family w:val="swiss"/>
    <w:notTrueType/>
    <w:pitch w:val="default"/>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Work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6B1" w:rsidRDefault="001E26B1" w:rsidP="007250E9">
      <w:pPr>
        <w:spacing w:after="0" w:line="240" w:lineRule="auto"/>
      </w:pPr>
      <w:r>
        <w:separator/>
      </w:r>
    </w:p>
  </w:footnote>
  <w:footnote w:type="continuationSeparator" w:id="0">
    <w:p w:rsidR="001E26B1" w:rsidRDefault="001E26B1" w:rsidP="007250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F290F"/>
    <w:multiLevelType w:val="hybridMultilevel"/>
    <w:tmpl w:val="9C58442C"/>
    <w:lvl w:ilvl="0" w:tplc="2048B490">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C30"/>
    <w:rsid w:val="00053397"/>
    <w:rsid w:val="000911F5"/>
    <w:rsid w:val="00095AAF"/>
    <w:rsid w:val="000B1098"/>
    <w:rsid w:val="000B1F51"/>
    <w:rsid w:val="000D2952"/>
    <w:rsid w:val="001005A9"/>
    <w:rsid w:val="00103921"/>
    <w:rsid w:val="00104AF8"/>
    <w:rsid w:val="0012568F"/>
    <w:rsid w:val="00167474"/>
    <w:rsid w:val="001812EA"/>
    <w:rsid w:val="001C2237"/>
    <w:rsid w:val="001C38F7"/>
    <w:rsid w:val="001D3A54"/>
    <w:rsid w:val="001D6103"/>
    <w:rsid w:val="001E26B1"/>
    <w:rsid w:val="001F5623"/>
    <w:rsid w:val="00207F22"/>
    <w:rsid w:val="0021360E"/>
    <w:rsid w:val="00236E1A"/>
    <w:rsid w:val="002672BD"/>
    <w:rsid w:val="002B21CD"/>
    <w:rsid w:val="002B7063"/>
    <w:rsid w:val="00305CA2"/>
    <w:rsid w:val="00351C6E"/>
    <w:rsid w:val="003540DF"/>
    <w:rsid w:val="003645C0"/>
    <w:rsid w:val="00381254"/>
    <w:rsid w:val="003C0464"/>
    <w:rsid w:val="004043DA"/>
    <w:rsid w:val="00411B43"/>
    <w:rsid w:val="004405AF"/>
    <w:rsid w:val="00443EE2"/>
    <w:rsid w:val="004C7F6D"/>
    <w:rsid w:val="00521038"/>
    <w:rsid w:val="0054412A"/>
    <w:rsid w:val="00571C30"/>
    <w:rsid w:val="005B7F82"/>
    <w:rsid w:val="005D2938"/>
    <w:rsid w:val="005E1BAD"/>
    <w:rsid w:val="006A425C"/>
    <w:rsid w:val="006F1ECD"/>
    <w:rsid w:val="007036C1"/>
    <w:rsid w:val="00724BEE"/>
    <w:rsid w:val="007250E9"/>
    <w:rsid w:val="0075229E"/>
    <w:rsid w:val="00754466"/>
    <w:rsid w:val="007749E5"/>
    <w:rsid w:val="00794EB9"/>
    <w:rsid w:val="007C1CC9"/>
    <w:rsid w:val="007E3991"/>
    <w:rsid w:val="00852578"/>
    <w:rsid w:val="00866EFE"/>
    <w:rsid w:val="0088300F"/>
    <w:rsid w:val="008D6BE1"/>
    <w:rsid w:val="0091650E"/>
    <w:rsid w:val="00952F80"/>
    <w:rsid w:val="009E1323"/>
    <w:rsid w:val="009F6594"/>
    <w:rsid w:val="009F7E34"/>
    <w:rsid w:val="00A4397B"/>
    <w:rsid w:val="00A506AB"/>
    <w:rsid w:val="00A50800"/>
    <w:rsid w:val="00A57218"/>
    <w:rsid w:val="00A63AE5"/>
    <w:rsid w:val="00A7375F"/>
    <w:rsid w:val="00A817D3"/>
    <w:rsid w:val="00A846AC"/>
    <w:rsid w:val="00A92537"/>
    <w:rsid w:val="00AE3417"/>
    <w:rsid w:val="00AF28F4"/>
    <w:rsid w:val="00B045E3"/>
    <w:rsid w:val="00B05E54"/>
    <w:rsid w:val="00B30FD1"/>
    <w:rsid w:val="00B5364A"/>
    <w:rsid w:val="00B91125"/>
    <w:rsid w:val="00BA6C2D"/>
    <w:rsid w:val="00BD75CB"/>
    <w:rsid w:val="00BD7B24"/>
    <w:rsid w:val="00BF0FFB"/>
    <w:rsid w:val="00C11D39"/>
    <w:rsid w:val="00C45E78"/>
    <w:rsid w:val="00C506E2"/>
    <w:rsid w:val="00CF37CC"/>
    <w:rsid w:val="00CF7DA7"/>
    <w:rsid w:val="00D16A5F"/>
    <w:rsid w:val="00D23D16"/>
    <w:rsid w:val="00DC6E8B"/>
    <w:rsid w:val="00DC7676"/>
    <w:rsid w:val="00DF7F2A"/>
    <w:rsid w:val="00E236EC"/>
    <w:rsid w:val="00E40AD5"/>
    <w:rsid w:val="00E477CF"/>
    <w:rsid w:val="00E938CE"/>
    <w:rsid w:val="00E9735B"/>
    <w:rsid w:val="00EA16C3"/>
    <w:rsid w:val="00F11C15"/>
    <w:rsid w:val="00F50951"/>
    <w:rsid w:val="00F971F5"/>
    <w:rsid w:val="00FA2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71C30"/>
    <w:pPr>
      <w:spacing w:after="0" w:line="276" w:lineRule="auto"/>
    </w:pPr>
    <w:rPr>
      <w:rFonts w:ascii="Arial" w:eastAsia="Arial" w:hAnsi="Arial" w:cs="Arial"/>
      <w:lang w:val="en"/>
    </w:rPr>
  </w:style>
  <w:style w:type="paragraph" w:customStyle="1" w:styleId="Default">
    <w:name w:val="Default"/>
    <w:rsid w:val="00A506AB"/>
    <w:pPr>
      <w:autoSpaceDE w:val="0"/>
      <w:autoSpaceDN w:val="0"/>
      <w:adjustRightInd w:val="0"/>
      <w:spacing w:after="0" w:line="240" w:lineRule="auto"/>
    </w:pPr>
    <w:rPr>
      <w:rFonts w:ascii="Proxima Nova Light" w:hAnsi="Proxima Nova Light" w:cs="Proxima Nova Light"/>
      <w:color w:val="000000"/>
      <w:sz w:val="24"/>
      <w:szCs w:val="24"/>
    </w:rPr>
  </w:style>
  <w:style w:type="table" w:styleId="TableGrid">
    <w:name w:val="Table Grid"/>
    <w:basedOn w:val="TableNormal"/>
    <w:uiPriority w:val="39"/>
    <w:rsid w:val="002B7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2B7063"/>
    <w:pPr>
      <w:pBdr>
        <w:top w:val="nil"/>
        <w:left w:val="nil"/>
        <w:bottom w:val="nil"/>
        <w:right w:val="nil"/>
        <w:between w:val="nil"/>
        <w:bar w:val="nil"/>
      </w:pBdr>
      <w:spacing w:after="240" w:line="312" w:lineRule="auto"/>
    </w:pPr>
    <w:rPr>
      <w:rFonts w:ascii="Helvetica Neue" w:eastAsia="Arial Unicode MS" w:hAnsi="Helvetica Neue" w:cs="Arial Unicode MS"/>
      <w:color w:val="222222"/>
      <w:bdr w:val="nil"/>
      <w:lang w:val="en-US" w:eastAsia="en-GB"/>
    </w:rPr>
  </w:style>
  <w:style w:type="paragraph" w:styleId="ListParagraph">
    <w:name w:val="List Paragraph"/>
    <w:basedOn w:val="Normal"/>
    <w:uiPriority w:val="34"/>
    <w:qFormat/>
    <w:rsid w:val="00B05E54"/>
    <w:pPr>
      <w:spacing w:after="0" w:line="240" w:lineRule="auto"/>
      <w:ind w:left="720"/>
      <w:contextualSpacing/>
    </w:pPr>
    <w:rPr>
      <w:rFonts w:ascii="Arial" w:hAnsi="Arial"/>
    </w:rPr>
  </w:style>
  <w:style w:type="paragraph" w:styleId="Header">
    <w:name w:val="header"/>
    <w:basedOn w:val="Normal"/>
    <w:link w:val="HeaderChar"/>
    <w:uiPriority w:val="99"/>
    <w:unhideWhenUsed/>
    <w:rsid w:val="00725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0E9"/>
  </w:style>
  <w:style w:type="paragraph" w:styleId="Footer">
    <w:name w:val="footer"/>
    <w:basedOn w:val="Normal"/>
    <w:link w:val="FooterChar"/>
    <w:uiPriority w:val="99"/>
    <w:unhideWhenUsed/>
    <w:rsid w:val="00725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0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71C30"/>
    <w:pPr>
      <w:spacing w:after="0" w:line="276" w:lineRule="auto"/>
    </w:pPr>
    <w:rPr>
      <w:rFonts w:ascii="Arial" w:eastAsia="Arial" w:hAnsi="Arial" w:cs="Arial"/>
      <w:lang w:val="en"/>
    </w:rPr>
  </w:style>
  <w:style w:type="paragraph" w:customStyle="1" w:styleId="Default">
    <w:name w:val="Default"/>
    <w:rsid w:val="00A506AB"/>
    <w:pPr>
      <w:autoSpaceDE w:val="0"/>
      <w:autoSpaceDN w:val="0"/>
      <w:adjustRightInd w:val="0"/>
      <w:spacing w:after="0" w:line="240" w:lineRule="auto"/>
    </w:pPr>
    <w:rPr>
      <w:rFonts w:ascii="Proxima Nova Light" w:hAnsi="Proxima Nova Light" w:cs="Proxima Nova Light"/>
      <w:color w:val="000000"/>
      <w:sz w:val="24"/>
      <w:szCs w:val="24"/>
    </w:rPr>
  </w:style>
  <w:style w:type="table" w:styleId="TableGrid">
    <w:name w:val="Table Grid"/>
    <w:basedOn w:val="TableNormal"/>
    <w:uiPriority w:val="39"/>
    <w:rsid w:val="002B7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2B7063"/>
    <w:pPr>
      <w:pBdr>
        <w:top w:val="nil"/>
        <w:left w:val="nil"/>
        <w:bottom w:val="nil"/>
        <w:right w:val="nil"/>
        <w:between w:val="nil"/>
        <w:bar w:val="nil"/>
      </w:pBdr>
      <w:spacing w:after="240" w:line="312" w:lineRule="auto"/>
    </w:pPr>
    <w:rPr>
      <w:rFonts w:ascii="Helvetica Neue" w:eastAsia="Arial Unicode MS" w:hAnsi="Helvetica Neue" w:cs="Arial Unicode MS"/>
      <w:color w:val="222222"/>
      <w:bdr w:val="nil"/>
      <w:lang w:val="en-US" w:eastAsia="en-GB"/>
    </w:rPr>
  </w:style>
  <w:style w:type="paragraph" w:styleId="ListParagraph">
    <w:name w:val="List Paragraph"/>
    <w:basedOn w:val="Normal"/>
    <w:uiPriority w:val="34"/>
    <w:qFormat/>
    <w:rsid w:val="00B05E54"/>
    <w:pPr>
      <w:spacing w:after="0" w:line="240" w:lineRule="auto"/>
      <w:ind w:left="720"/>
      <w:contextualSpacing/>
    </w:pPr>
    <w:rPr>
      <w:rFonts w:ascii="Arial" w:hAnsi="Arial"/>
    </w:rPr>
  </w:style>
  <w:style w:type="paragraph" w:styleId="Header">
    <w:name w:val="header"/>
    <w:basedOn w:val="Normal"/>
    <w:link w:val="HeaderChar"/>
    <w:uiPriority w:val="99"/>
    <w:unhideWhenUsed/>
    <w:rsid w:val="00725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0E9"/>
  </w:style>
  <w:style w:type="paragraph" w:styleId="Footer">
    <w:name w:val="footer"/>
    <w:basedOn w:val="Normal"/>
    <w:link w:val="FooterChar"/>
    <w:uiPriority w:val="99"/>
    <w:unhideWhenUsed/>
    <w:rsid w:val="00725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9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A670D-61B3-427B-94D5-98AA545E9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Glasgow Life</Company>
  <LinksUpToDate>false</LinksUpToDate>
  <CharactersWithSpaces>10099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Pope, Jon</dc:creator>
  <cp:lastModifiedBy>Da Luz, Carla</cp:lastModifiedBy>
  <cp:revision>6</cp:revision>
  <cp:lastPrinted>2020-02-03T15:13:00Z</cp:lastPrinted>
  <dcterms:created xsi:type="dcterms:W3CDTF">2020-02-19T14:36:00Z</dcterms:created>
  <dcterms:modified xsi:type="dcterms:W3CDTF">2020-02-27T09:12:00Z</dcterms:modified>
</cp:coreProperties>
</file>